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7E" w:rsidRPr="003A7B7E" w:rsidRDefault="003A7B7E" w:rsidP="003A7B7E">
      <w:pPr>
        <w:shd w:val="clear" w:color="auto" w:fill="FFFFFF"/>
        <w:tabs>
          <w:tab w:val="left" w:leader="underscore" w:pos="2592"/>
          <w:tab w:val="left" w:pos="8026"/>
        </w:tabs>
        <w:spacing w:after="120" w:line="298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B7E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</w:t>
      </w:r>
      <w:proofErr w:type="gramStart"/>
      <w:r w:rsidRPr="003A7B7E">
        <w:rPr>
          <w:rFonts w:ascii="Times New Roman" w:hAnsi="Times New Roman" w:cs="Times New Roman"/>
          <w:b/>
          <w:sz w:val="26"/>
          <w:szCs w:val="26"/>
        </w:rPr>
        <w:t>мероприятия  «</w:t>
      </w:r>
      <w:proofErr w:type="gramEnd"/>
      <w:r w:rsidRPr="003A7B7E">
        <w:rPr>
          <w:rFonts w:ascii="Times New Roman" w:hAnsi="Times New Roman" w:cs="Times New Roman"/>
          <w:b/>
          <w:bCs/>
          <w:sz w:val="26"/>
          <w:szCs w:val="26"/>
        </w:rPr>
        <w:t>Проверки законного, результативного (эффективного и экономного) использования средств районного бюджета выделяемых муниципальному казенному дошкольному образовательному учреждению Балаганский детский сад № 1 за 2018-2019 и истекший период 2020 года»</w:t>
      </w:r>
    </w:p>
    <w:p w:rsidR="00B72EDB" w:rsidRPr="003A7B7E" w:rsidRDefault="003A7B7E">
      <w:pPr>
        <w:rPr>
          <w:rFonts w:ascii="Times New Roman" w:hAnsi="Times New Roman" w:cs="Times New Roman"/>
          <w:sz w:val="26"/>
          <w:szCs w:val="26"/>
        </w:rPr>
      </w:pPr>
      <w:r w:rsidRPr="003A7B7E">
        <w:rPr>
          <w:rFonts w:ascii="Times New Roman" w:hAnsi="Times New Roman" w:cs="Times New Roman"/>
          <w:sz w:val="26"/>
          <w:szCs w:val="26"/>
        </w:rPr>
        <w:t>КСП района было проведено контрольное мероприятие в МКДОУ Балаганский детский сад №1</w:t>
      </w:r>
    </w:p>
    <w:p w:rsidR="003A7B7E" w:rsidRPr="003A7B7E" w:rsidRDefault="003A7B7E" w:rsidP="003A7B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7B7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            В ходе контрольного мероприятия установлено:</w:t>
      </w:r>
    </w:p>
    <w:p w:rsidR="003A7B7E" w:rsidRPr="003A7B7E" w:rsidRDefault="003A7B7E" w:rsidP="003A7B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B7E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Балаганский детский сад №1(далее- МКДОУ Балаганский детский сад №1, Учреждение) действует на основании Устава</w:t>
      </w:r>
      <w:r w:rsidRPr="003A7B7E">
        <w:rPr>
          <w:sz w:val="26"/>
          <w:szCs w:val="26"/>
        </w:rPr>
        <w:t xml:space="preserve">. </w:t>
      </w:r>
      <w:r w:rsidRPr="003A7B7E">
        <w:rPr>
          <w:rFonts w:ascii="Times New Roman" w:hAnsi="Times New Roman" w:cs="Times New Roman"/>
          <w:sz w:val="26"/>
          <w:szCs w:val="26"/>
        </w:rPr>
        <w:t>Устав</w:t>
      </w:r>
      <w:r w:rsidRPr="003A7B7E">
        <w:rPr>
          <w:sz w:val="26"/>
          <w:szCs w:val="26"/>
        </w:rPr>
        <w:t xml:space="preserve"> </w:t>
      </w:r>
      <w:r w:rsidRPr="003A7B7E">
        <w:rPr>
          <w:rFonts w:ascii="Times New Roman" w:hAnsi="Times New Roman" w:cs="Times New Roman"/>
          <w:sz w:val="26"/>
          <w:szCs w:val="26"/>
        </w:rPr>
        <w:t>МКДОУ Балаганский детский сад №1 утвержден постановлением администрации Балаганского района25 мая 2015 года № 160, и зарегистрирован в Межрайонной ИФНС России №17 по Иркутской области, дата внесения записи в ЕГРЮЛ 17.12.2002 г. </w:t>
      </w:r>
    </w:p>
    <w:p w:rsidR="003A7B7E" w:rsidRPr="00375311" w:rsidRDefault="003A7B7E" w:rsidP="003A7B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311">
        <w:rPr>
          <w:rFonts w:ascii="Times New Roman" w:hAnsi="Times New Roman" w:cs="Times New Roman"/>
          <w:sz w:val="26"/>
          <w:szCs w:val="26"/>
        </w:rPr>
        <w:t>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</w:t>
      </w:r>
    </w:p>
    <w:p w:rsidR="003A7B7E" w:rsidRPr="00375311" w:rsidRDefault="003A7B7E" w:rsidP="003A7B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311">
        <w:rPr>
          <w:rFonts w:ascii="Times New Roman" w:hAnsi="Times New Roman" w:cs="Times New Roman"/>
          <w:sz w:val="26"/>
          <w:szCs w:val="26"/>
        </w:rPr>
        <w:t>Основными видами деятельности Учреждения является- предоставление общедоступного и бесплатного дошкольного образования.</w:t>
      </w:r>
    </w:p>
    <w:p w:rsidR="003A7B7E" w:rsidRPr="00375311" w:rsidRDefault="003A7B7E" w:rsidP="003A7B7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5311">
        <w:rPr>
          <w:rFonts w:ascii="Times New Roman" w:eastAsia="Times New Roman" w:hAnsi="Times New Roman" w:cs="Times New Roman"/>
          <w:sz w:val="26"/>
          <w:szCs w:val="26"/>
        </w:rPr>
        <w:t>Функции и полномочия Учредителя от имени муниципального образования Балаганский район осуществляет Администрация муниципального образования Балаганский район.</w:t>
      </w:r>
    </w:p>
    <w:p w:rsidR="003A7B7E" w:rsidRPr="00375311" w:rsidRDefault="003A7B7E" w:rsidP="003A7B7E">
      <w:pPr>
        <w:spacing w:after="0"/>
        <w:ind w:firstLine="709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375311">
        <w:rPr>
          <w:rFonts w:ascii="Times New Roman" w:eastAsia="Times New Roman" w:hAnsi="Times New Roman" w:cs="Times New Roman"/>
          <w:sz w:val="26"/>
          <w:szCs w:val="26"/>
        </w:rPr>
        <w:t>МКДОУ Балаганский детский сад №1 находится в ведении Управления образования администрации Балаганского района (далее - Управление образования) и является получателем бюджетных средств. </w:t>
      </w:r>
    </w:p>
    <w:p w:rsidR="003A7B7E" w:rsidRPr="00375311" w:rsidRDefault="003A7B7E" w:rsidP="003A7B7E">
      <w:pPr>
        <w:spacing w:after="0"/>
        <w:ind w:firstLine="709"/>
        <w:jc w:val="both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375311">
        <w:rPr>
          <w:rFonts w:ascii="Times New Roman" w:eastAsia="Times New Roman" w:hAnsi="Times New Roman" w:cs="Times New Roman"/>
          <w:sz w:val="26"/>
          <w:szCs w:val="26"/>
        </w:rPr>
        <w:t>  Лицензия на право ведения образовательной деятельности выдана Службой по контролю и надзору в сфере образования Иркутской области от 17</w:t>
      </w:r>
      <w:r w:rsidRPr="0037531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375311">
        <w:rPr>
          <w:rFonts w:ascii="Times New Roman" w:eastAsia="Times New Roman" w:hAnsi="Times New Roman" w:cs="Times New Roman"/>
          <w:sz w:val="26"/>
          <w:szCs w:val="26"/>
        </w:rPr>
        <w:t>06.2015 года</w:t>
      </w:r>
      <w:r w:rsidRPr="0037531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75311">
        <w:rPr>
          <w:rFonts w:ascii="Times New Roman" w:eastAsia="Times New Roman" w:hAnsi="Times New Roman" w:cs="Times New Roman"/>
          <w:sz w:val="26"/>
          <w:szCs w:val="26"/>
        </w:rPr>
        <w:t>№7943, бессрочно.  </w:t>
      </w:r>
    </w:p>
    <w:p w:rsidR="003A7B7E" w:rsidRPr="00375311" w:rsidRDefault="003A7B7E" w:rsidP="003A7B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5311">
        <w:rPr>
          <w:rFonts w:ascii="Times New Roman" w:eastAsia="Times New Roman" w:hAnsi="Times New Roman" w:cs="Times New Roman"/>
          <w:sz w:val="26"/>
          <w:szCs w:val="26"/>
        </w:rPr>
        <w:t xml:space="preserve">           2. Бухгалтерское обслуживание детского сада осуществляет МКУ Централизованная бухгалтерия муниципального образования Балаганский район, на основании соглашения б/н от 17 апреля 2017 года.</w:t>
      </w:r>
    </w:p>
    <w:p w:rsidR="003A7B7E" w:rsidRPr="00375311" w:rsidRDefault="003A7B7E" w:rsidP="003A7B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75311">
        <w:rPr>
          <w:rFonts w:ascii="Times New Roman" w:eastAsia="Times New Roman" w:hAnsi="Times New Roman" w:cs="Times New Roman"/>
          <w:sz w:val="26"/>
          <w:szCs w:val="26"/>
        </w:rPr>
        <w:t>Бюджетные сметы МКДОУ Балаганский детский сад №1 на 2018 год, 2019 год и 2020 год составлены на основании Порядка составления, утверждения и ведения бюджетных смет учреждений, подведомственных Управлению образования, и утверждены начальником МКУ Управления образования.</w:t>
      </w:r>
    </w:p>
    <w:p w:rsidR="003A7B7E" w:rsidRPr="00375311" w:rsidRDefault="003A7B7E" w:rsidP="003A7B7E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A10ACB">
        <w:rPr>
          <w:rFonts w:ascii="Times New Roman" w:eastAsia="Times New Roman" w:hAnsi="Times New Roman" w:cs="Times New Roman"/>
          <w:b/>
          <w:sz w:val="26"/>
          <w:szCs w:val="26"/>
        </w:rPr>
        <w:t>В ходе контрольного мероприятия выявлены следующие нарушения:</w:t>
      </w:r>
    </w:p>
    <w:p w:rsidR="003A7B7E" w:rsidRPr="00375311" w:rsidRDefault="003A7B7E" w:rsidP="003A7B7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6"/>
          <w:szCs w:val="26"/>
        </w:rPr>
      </w:pPr>
      <w:r w:rsidRPr="00375311">
        <w:rPr>
          <w:rStyle w:val="normaltextrun"/>
          <w:sz w:val="26"/>
          <w:szCs w:val="26"/>
        </w:rPr>
        <w:t xml:space="preserve"> 1. Проверка учетной политики установлено: </w:t>
      </w:r>
    </w:p>
    <w:p w:rsidR="003A7B7E" w:rsidRPr="00375311" w:rsidRDefault="003A7B7E" w:rsidP="003A7B7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6"/>
          <w:szCs w:val="26"/>
        </w:rPr>
      </w:pPr>
      <w:r w:rsidRPr="00375311">
        <w:rPr>
          <w:rStyle w:val="normaltextrun"/>
          <w:sz w:val="26"/>
          <w:szCs w:val="26"/>
        </w:rPr>
        <w:t>-приказ Минфина РФ № 90н от 08 июня 2015 «О внесении изменений в Указания о порядке применения бюджетной классификации РФ от 01 июля 2013 г. № 65н» утратил силу в связи с изданием Приказа Ми</w:t>
      </w:r>
      <w:r>
        <w:rPr>
          <w:rStyle w:val="normaltextrun"/>
          <w:sz w:val="26"/>
          <w:szCs w:val="26"/>
        </w:rPr>
        <w:t>нфина России от 31.01.2019 № 13;</w:t>
      </w:r>
    </w:p>
    <w:p w:rsidR="003A7B7E" w:rsidRPr="00375311" w:rsidRDefault="003A7B7E" w:rsidP="003A7B7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color w:val="000000"/>
          <w:sz w:val="26"/>
          <w:szCs w:val="26"/>
          <w:shd w:val="clear" w:color="auto" w:fill="FFFFFF"/>
          <w:lang w:eastAsia="en-US"/>
        </w:rPr>
      </w:pPr>
      <w:r w:rsidRPr="00375311">
        <w:rPr>
          <w:rFonts w:ascii="Times New Roman" w:eastAsiaTheme="minorHAnsi" w:hAnsi="Times New Roman" w:cs="Times New Roman"/>
          <w:iCs/>
          <w:color w:val="000000"/>
          <w:sz w:val="26"/>
          <w:szCs w:val="26"/>
          <w:shd w:val="clear" w:color="auto" w:fill="FFFFFF"/>
          <w:lang w:eastAsia="en-US"/>
        </w:rPr>
        <w:t xml:space="preserve">-в нарушении </w:t>
      </w:r>
      <w:hyperlink r:id="rId4" w:history="1">
        <w:r w:rsidRPr="00375311">
          <w:rPr>
            <w:rFonts w:ascii="Times New Roman" w:eastAsiaTheme="minorHAnsi" w:hAnsi="Times New Roman" w:cs="Times New Roman"/>
            <w:color w:val="000099"/>
            <w:sz w:val="26"/>
            <w:szCs w:val="26"/>
            <w:bdr w:val="none" w:sz="0" w:space="0" w:color="auto" w:frame="1"/>
            <w:lang w:eastAsia="en-US"/>
          </w:rPr>
          <w:t>п. 2 ст. 11</w:t>
        </w:r>
      </w:hyperlink>
      <w:r w:rsidRPr="003753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 НК РФ, </w:t>
      </w:r>
      <w:hyperlink r:id="rId5" w:history="1">
        <w:r w:rsidRPr="00375311">
          <w:rPr>
            <w:rFonts w:ascii="Times New Roman" w:eastAsiaTheme="minorHAnsi" w:hAnsi="Times New Roman" w:cs="Times New Roman"/>
            <w:color w:val="000099"/>
            <w:sz w:val="26"/>
            <w:szCs w:val="26"/>
            <w:bdr w:val="none" w:sz="0" w:space="0" w:color="auto" w:frame="1"/>
            <w:lang w:eastAsia="en-US"/>
          </w:rPr>
          <w:t>п. 12 ст. 167</w:t>
        </w:r>
      </w:hyperlink>
      <w:r w:rsidRPr="0037531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 НК РФ, </w:t>
      </w:r>
      <w:hyperlink r:id="rId6" w:tooltip="ст. 313 НК РФ" w:history="1">
        <w:r w:rsidRPr="00375311">
          <w:rPr>
            <w:rFonts w:ascii="Times New Roman" w:eastAsiaTheme="minorHAnsi" w:hAnsi="Times New Roman" w:cs="Times New Roman"/>
            <w:iCs/>
            <w:color w:val="0000FF"/>
            <w:sz w:val="26"/>
            <w:szCs w:val="26"/>
            <w:bdr w:val="none" w:sz="0" w:space="0" w:color="auto" w:frame="1"/>
            <w:shd w:val="clear" w:color="auto" w:fill="FFFFFF"/>
            <w:lang w:eastAsia="en-US"/>
          </w:rPr>
          <w:t>ст. 313</w:t>
        </w:r>
      </w:hyperlink>
      <w:r w:rsidRPr="00375311">
        <w:rPr>
          <w:rFonts w:ascii="Times New Roman" w:eastAsiaTheme="minorHAnsi" w:hAnsi="Times New Roman" w:cs="Times New Roman"/>
          <w:iCs/>
          <w:color w:val="000000"/>
          <w:sz w:val="26"/>
          <w:szCs w:val="26"/>
          <w:shd w:val="clear" w:color="auto" w:fill="FFFFFF"/>
          <w:lang w:eastAsia="en-US"/>
        </w:rPr>
        <w:t xml:space="preserve"> НК РФ в </w:t>
      </w:r>
      <w:r w:rsidRPr="00375311">
        <w:rPr>
          <w:rFonts w:ascii="Times New Roman" w:eastAsiaTheme="minorHAnsi" w:hAnsi="Times New Roman" w:cs="Times New Roman"/>
          <w:iCs/>
          <w:color w:val="000000"/>
          <w:sz w:val="26"/>
          <w:szCs w:val="26"/>
          <w:shd w:val="clear" w:color="auto" w:fill="FFFFFF"/>
          <w:lang w:eastAsia="en-US"/>
        </w:rPr>
        <w:lastRenderedPageBreak/>
        <w:t>Учреждении не установлен и не разработан порядок ведения налогового учета;</w:t>
      </w:r>
    </w:p>
    <w:p w:rsidR="003A7B7E" w:rsidRPr="00375311" w:rsidRDefault="003A7B7E" w:rsidP="003A7B7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</w:pPr>
      <w:r w:rsidRPr="00375311">
        <w:rPr>
          <w:rFonts w:ascii="Times New Roman" w:eastAsiaTheme="minorHAnsi" w:hAnsi="Times New Roman" w:cs="Times New Roman"/>
          <w:iCs/>
          <w:color w:val="000000"/>
          <w:sz w:val="26"/>
          <w:szCs w:val="26"/>
          <w:shd w:val="clear" w:color="auto" w:fill="FFFFFF"/>
          <w:lang w:eastAsia="en-US"/>
        </w:rPr>
        <w:t>-</w:t>
      </w:r>
      <w:r w:rsidRPr="00375311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в нарушении Стандарта, информация об Учетной политике Учреждения в информационно-телекоммуникационной сети "Интернет" не размещена.</w:t>
      </w:r>
    </w:p>
    <w:p w:rsidR="003A7B7E" w:rsidRPr="00375311" w:rsidRDefault="003A7B7E" w:rsidP="003A7B7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6"/>
          <w:szCs w:val="26"/>
        </w:rPr>
      </w:pPr>
      <w:r w:rsidRPr="00375311">
        <w:rPr>
          <w:rFonts w:eastAsiaTheme="minorHAnsi"/>
          <w:iCs/>
          <w:color w:val="000000"/>
          <w:sz w:val="26"/>
          <w:szCs w:val="26"/>
          <w:shd w:val="clear" w:color="auto" w:fill="FFFFFF"/>
          <w:lang w:eastAsia="en-US"/>
        </w:rPr>
        <w:t>2.</w:t>
      </w:r>
      <w:r w:rsidRPr="00375311">
        <w:rPr>
          <w:rStyle w:val="normaltextrun"/>
          <w:sz w:val="26"/>
          <w:szCs w:val="26"/>
        </w:rPr>
        <w:t xml:space="preserve"> Правильность начисления заработной платы, расчета отпускных и других выплат работникам учреждения</w:t>
      </w:r>
      <w:r>
        <w:rPr>
          <w:rStyle w:val="normaltextrun"/>
          <w:sz w:val="26"/>
          <w:szCs w:val="26"/>
        </w:rPr>
        <w:t>:</w:t>
      </w:r>
    </w:p>
    <w:p w:rsidR="003A7B7E" w:rsidRDefault="003A7B7E" w:rsidP="003A7B7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6"/>
          <w:szCs w:val="26"/>
        </w:rPr>
      </w:pPr>
      <w:r w:rsidRPr="00375311">
        <w:rPr>
          <w:rFonts w:eastAsiaTheme="minorHAnsi"/>
          <w:iCs/>
          <w:color w:val="000000"/>
          <w:sz w:val="26"/>
          <w:szCs w:val="26"/>
          <w:shd w:val="clear" w:color="auto" w:fill="FFFFFF"/>
          <w:lang w:eastAsia="en-US"/>
        </w:rPr>
        <w:t>-</w:t>
      </w:r>
      <w:r w:rsidRPr="00375311">
        <w:rPr>
          <w:rStyle w:val="normaltextrun"/>
          <w:sz w:val="26"/>
          <w:szCs w:val="26"/>
        </w:rPr>
        <w:t xml:space="preserve">  не внесены изменения в 2020 году в ст.44 Положения об оплате труда от 10.01.2019 года, в части приказа об утверждении порядка определения размера должностного оклада руководителя;</w:t>
      </w:r>
    </w:p>
    <w:p w:rsidR="003A7B7E" w:rsidRDefault="003A7B7E" w:rsidP="003A7B7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 xml:space="preserve">-2,1 тыс. </w:t>
      </w:r>
      <w:proofErr w:type="gramStart"/>
      <w:r>
        <w:rPr>
          <w:rStyle w:val="normaltextrun"/>
          <w:sz w:val="26"/>
          <w:szCs w:val="26"/>
        </w:rPr>
        <w:t xml:space="preserve">рублей </w:t>
      </w:r>
      <w:r w:rsidRPr="00581B98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в</w:t>
      </w:r>
      <w:proofErr w:type="gramEnd"/>
      <w:r w:rsidRPr="0002146B">
        <w:rPr>
          <w:rStyle w:val="normaltextrun"/>
          <w:sz w:val="26"/>
          <w:szCs w:val="26"/>
        </w:rPr>
        <w:t xml:space="preserve">2020 году в результате счетной ошибки оклад руководителя завышен на 121,68 рублей, в результате за период </w:t>
      </w:r>
      <w:r w:rsidRPr="00581B98">
        <w:rPr>
          <w:rStyle w:val="normaltextrun"/>
          <w:sz w:val="26"/>
          <w:szCs w:val="26"/>
        </w:rPr>
        <w:t>с 01.01.2020 года по 01.12.2020 года переплата составила 2144,54 рубля (за минусом налога на доходы физических лиц)</w:t>
      </w:r>
      <w:r>
        <w:rPr>
          <w:rStyle w:val="normaltextrun"/>
          <w:sz w:val="26"/>
          <w:szCs w:val="26"/>
        </w:rPr>
        <w:t>;</w:t>
      </w:r>
    </w:p>
    <w:p w:rsidR="003A7B7E" w:rsidRPr="00375311" w:rsidRDefault="003A7B7E" w:rsidP="003A7B7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6"/>
          <w:szCs w:val="26"/>
        </w:rPr>
      </w:pPr>
      <w:r w:rsidRPr="00375311">
        <w:rPr>
          <w:rStyle w:val="normaltextrun"/>
          <w:sz w:val="26"/>
          <w:szCs w:val="26"/>
        </w:rPr>
        <w:t>-124,6 тыс. рублей</w:t>
      </w:r>
      <w:r w:rsidRPr="00375311">
        <w:rPr>
          <w:rFonts w:eastAsiaTheme="minorHAnsi"/>
          <w:sz w:val="26"/>
          <w:szCs w:val="26"/>
          <w:lang w:eastAsia="en-US"/>
        </w:rPr>
        <w:t xml:space="preserve"> нарушение ст.152 ТК РФ: за все часы сверхурочной работы оплата производилась в полуторном размере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A7B7E" w:rsidRPr="00375311" w:rsidRDefault="003A7B7E" w:rsidP="003A7B7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375311">
        <w:rPr>
          <w:rFonts w:eastAsiaTheme="minorHAnsi"/>
          <w:iCs/>
          <w:color w:val="000000"/>
          <w:sz w:val="26"/>
          <w:szCs w:val="26"/>
          <w:shd w:val="clear" w:color="auto" w:fill="FFFFFF"/>
          <w:lang w:eastAsia="en-US"/>
        </w:rPr>
        <w:t xml:space="preserve">-74,9 тыс. рублей </w:t>
      </w:r>
      <w:r w:rsidRPr="00375311">
        <w:rPr>
          <w:sz w:val="26"/>
          <w:szCs w:val="26"/>
        </w:rPr>
        <w:t>завышена оплата труда работников, в связи с неверным применением % надбавки за СОУТ</w:t>
      </w:r>
      <w:r w:rsidRPr="00375311">
        <w:rPr>
          <w:color w:val="000000" w:themeColor="text1"/>
          <w:sz w:val="26"/>
          <w:szCs w:val="26"/>
        </w:rPr>
        <w:t xml:space="preserve"> </w:t>
      </w:r>
      <w:r w:rsidRPr="00375311">
        <w:rPr>
          <w:sz w:val="26"/>
          <w:szCs w:val="26"/>
        </w:rPr>
        <w:t xml:space="preserve">и имеют признаки неэффективного расходования </w:t>
      </w:r>
      <w:r>
        <w:rPr>
          <w:sz w:val="26"/>
          <w:szCs w:val="26"/>
        </w:rPr>
        <w:t>бюджетных средств (ст.34 БК РФ);</w:t>
      </w:r>
    </w:p>
    <w:p w:rsidR="003A7B7E" w:rsidRPr="00375311" w:rsidRDefault="003A7B7E" w:rsidP="003A7B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311">
        <w:rPr>
          <w:rFonts w:ascii="Times New Roman" w:eastAsiaTheme="minorHAnsi" w:hAnsi="Times New Roman" w:cs="Times New Roman"/>
          <w:iCs/>
          <w:color w:val="000000"/>
          <w:sz w:val="26"/>
          <w:szCs w:val="26"/>
          <w:shd w:val="clear" w:color="auto" w:fill="FFFFFF"/>
          <w:lang w:eastAsia="en-US"/>
        </w:rPr>
        <w:t>3.</w:t>
      </w:r>
      <w:r w:rsidRPr="00375311">
        <w:rPr>
          <w:rFonts w:ascii="Times New Roman" w:eastAsia="Times New Roman" w:hAnsi="Times New Roman" w:cs="Times New Roman"/>
          <w:sz w:val="26"/>
          <w:szCs w:val="26"/>
        </w:rPr>
        <w:t xml:space="preserve"> Проверка ведения кассовых и банковских операций:</w:t>
      </w:r>
    </w:p>
    <w:p w:rsidR="003A7B7E" w:rsidRPr="00375311" w:rsidRDefault="003A7B7E" w:rsidP="003A7B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311">
        <w:rPr>
          <w:rFonts w:ascii="Times New Roman" w:eastAsia="Times New Roman" w:hAnsi="Times New Roman" w:cs="Times New Roman"/>
          <w:sz w:val="26"/>
          <w:szCs w:val="26"/>
        </w:rPr>
        <w:t>-14297,4 тыс. рублей нарушения ст.9 Федерального закона №402-ФЗ от 06.12.2011 года «О бухгалтерском учете» (не содержаться подписи бухгалтера, главного бухгалтера, заведующего).</w:t>
      </w:r>
    </w:p>
    <w:p w:rsidR="003A7B7E" w:rsidRPr="00375311" w:rsidRDefault="003A7B7E" w:rsidP="003A7B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311">
        <w:rPr>
          <w:rFonts w:ascii="Times New Roman" w:eastAsia="Times New Roman" w:hAnsi="Times New Roman" w:cs="Times New Roman"/>
          <w:sz w:val="26"/>
          <w:szCs w:val="26"/>
        </w:rPr>
        <w:t>4. Проверка учета основных средств:</w:t>
      </w:r>
    </w:p>
    <w:p w:rsidR="003A7B7E" w:rsidRPr="00375311" w:rsidRDefault="003A7B7E" w:rsidP="003A7B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53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-инвентарные карточки учета </w:t>
      </w:r>
      <w:proofErr w:type="gramStart"/>
      <w:r w:rsidRPr="00375311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основных средств</w:t>
      </w:r>
      <w:proofErr w:type="gramEnd"/>
      <w:r w:rsidRPr="003753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открытых на сумму 2194,3 тыс. рублей, фактически числится основных средств на сумму 2826,2 тыс. рублей%</w:t>
      </w:r>
    </w:p>
    <w:p w:rsidR="003A7B7E" w:rsidRPr="00375311" w:rsidRDefault="003A7B7E" w:rsidP="003A7B7E">
      <w:pPr>
        <w:spacing w:after="0"/>
        <w:ind w:right="23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5311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предоставлены описи инвентарных карточек по учету основных средств.</w:t>
      </w:r>
    </w:p>
    <w:p w:rsidR="003A7B7E" w:rsidRPr="00375311" w:rsidRDefault="003A7B7E" w:rsidP="003A7B7E">
      <w:pPr>
        <w:spacing w:after="0"/>
        <w:ind w:right="23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5311">
        <w:rPr>
          <w:rFonts w:ascii="Times New Roman" w:eastAsiaTheme="minorHAnsi" w:hAnsi="Times New Roman" w:cs="Times New Roman"/>
          <w:sz w:val="26"/>
          <w:szCs w:val="26"/>
          <w:lang w:eastAsia="en-US"/>
        </w:rPr>
        <w:t>5.Проверка в сфере закупок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A7B7E" w:rsidRPr="00375311" w:rsidRDefault="003A7B7E" w:rsidP="003A7B7E">
      <w:pPr>
        <w:spacing w:after="0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311">
        <w:rPr>
          <w:rFonts w:ascii="Times New Roman" w:eastAsia="Times New Roman" w:hAnsi="Times New Roman" w:cs="Times New Roman"/>
          <w:sz w:val="26"/>
          <w:szCs w:val="26"/>
        </w:rPr>
        <w:t xml:space="preserve">-372,9 тыс. рублей закупки не предусмотренные Планом-графиком </w:t>
      </w:r>
      <w:proofErr w:type="gramStart"/>
      <w:r w:rsidRPr="00375311">
        <w:rPr>
          <w:rFonts w:ascii="Times New Roman" w:eastAsia="Times New Roman" w:hAnsi="Times New Roman" w:cs="Times New Roman"/>
          <w:sz w:val="26"/>
          <w:szCs w:val="26"/>
        </w:rPr>
        <w:t>на  2018</w:t>
      </w:r>
      <w:proofErr w:type="gramEnd"/>
      <w:r w:rsidRPr="00375311">
        <w:rPr>
          <w:rFonts w:ascii="Times New Roman" w:eastAsia="Times New Roman" w:hAnsi="Times New Roman" w:cs="Times New Roman"/>
          <w:sz w:val="26"/>
          <w:szCs w:val="26"/>
        </w:rPr>
        <w:t xml:space="preserve"> год нарушения пункта 11 статьи 21 Закона №44-ФЗ;</w:t>
      </w:r>
    </w:p>
    <w:p w:rsidR="003A7B7E" w:rsidRPr="00375311" w:rsidRDefault="003A7B7E" w:rsidP="003A7B7E">
      <w:pPr>
        <w:spacing w:after="0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531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7531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по состоянию на 01.02.2021 года информация в ЕИС об исполнении контракта о поставках электроэнергии №1Э-032-2020 не </w:t>
      </w:r>
      <w:proofErr w:type="gramStart"/>
      <w:r w:rsidRPr="00375311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размещена,  нарушении</w:t>
      </w:r>
      <w:proofErr w:type="gramEnd"/>
      <w:r w:rsidRPr="0037531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статьи 103 №44-ФЗ;</w:t>
      </w:r>
    </w:p>
    <w:p w:rsidR="003A7B7E" w:rsidRDefault="003A7B7E" w:rsidP="003A7B7E">
      <w:pPr>
        <w:spacing w:after="0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31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-340,9 тыс. рублей </w:t>
      </w:r>
      <w:r w:rsidRPr="00375311">
        <w:rPr>
          <w:rFonts w:ascii="Times New Roman" w:eastAsia="Times New Roman" w:hAnsi="Times New Roman" w:cs="Times New Roman"/>
          <w:sz w:val="26"/>
          <w:szCs w:val="26"/>
        </w:rPr>
        <w:t>в нарушении требований ГОСТ Контракт №</w:t>
      </w:r>
      <w:r w:rsidRPr="0037531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Дс-2054-2054/12.20 </w:t>
      </w:r>
      <w:r w:rsidRPr="00375311">
        <w:rPr>
          <w:rFonts w:ascii="Times New Roman" w:eastAsia="Times New Roman" w:hAnsi="Times New Roman" w:cs="Times New Roman"/>
          <w:sz w:val="26"/>
          <w:szCs w:val="26"/>
        </w:rPr>
        <w:t>не содержит отметку электронной подписи.</w:t>
      </w:r>
    </w:p>
    <w:p w:rsidR="003A7B7E" w:rsidRDefault="003A7B7E" w:rsidP="003A7B7E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Pr="003132EB">
        <w:rPr>
          <w:rFonts w:ascii="Times New Roman" w:eastAsia="Arial Unicode MS" w:hAnsi="Times New Roman" w:cs="Times New Roman"/>
          <w:sz w:val="26"/>
          <w:szCs w:val="26"/>
        </w:rPr>
        <w:t>6.Проверка правильности начисления, внесения и использования родительской платы, наличие дебиторской и кредиторской задолженности по родительской плате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искажение показателей годовой бухгалтерской отчетности;</w:t>
      </w:r>
    </w:p>
    <w:p w:rsidR="003A7B7E" w:rsidRPr="00FB13AF" w:rsidRDefault="003A7B7E" w:rsidP="003A7B7E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B13AF">
        <w:rPr>
          <w:rFonts w:ascii="Times New Roman" w:eastAsia="Arial Unicode MS" w:hAnsi="Times New Roman" w:cs="Times New Roman"/>
          <w:sz w:val="26"/>
          <w:szCs w:val="26"/>
        </w:rPr>
        <w:t xml:space="preserve">         2018 год:</w:t>
      </w:r>
    </w:p>
    <w:p w:rsidR="003A7B7E" w:rsidRPr="00FB13AF" w:rsidRDefault="003A7B7E" w:rsidP="003A7B7E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B13AF">
        <w:rPr>
          <w:rFonts w:ascii="Times New Roman" w:eastAsia="Arial Unicode MS" w:hAnsi="Times New Roman" w:cs="Times New Roman"/>
          <w:sz w:val="26"/>
          <w:szCs w:val="26"/>
        </w:rPr>
        <w:t xml:space="preserve">        -на конец 2018 года дебиторская задолженность составила 3,0 (0,7) тыс. рублей, кредиторская задолженность составила 33,5 (35,7) </w:t>
      </w:r>
      <w:proofErr w:type="spellStart"/>
      <w:proofErr w:type="gramStart"/>
      <w:r w:rsidRPr="00FB13AF">
        <w:rPr>
          <w:rFonts w:ascii="Times New Roman" w:eastAsia="Arial Unicode MS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FB13AF">
        <w:rPr>
          <w:rFonts w:ascii="Times New Roman" w:eastAsia="Arial Unicode MS" w:hAnsi="Times New Roman" w:cs="Times New Roman"/>
          <w:sz w:val="26"/>
          <w:szCs w:val="26"/>
        </w:rPr>
        <w:t>, что не соответствуют данным формы 0503169 годовой отчетности.</w:t>
      </w:r>
    </w:p>
    <w:p w:rsidR="003A7B7E" w:rsidRPr="00FB13AF" w:rsidRDefault="003A7B7E" w:rsidP="003A7B7E">
      <w:pPr>
        <w:shd w:val="clear" w:color="auto" w:fill="FFFFFF"/>
        <w:spacing w:after="0"/>
        <w:ind w:right="2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B13AF">
        <w:rPr>
          <w:rFonts w:ascii="Times New Roman" w:eastAsia="Arial Unicode MS" w:hAnsi="Times New Roman" w:cs="Times New Roman"/>
          <w:sz w:val="26"/>
          <w:szCs w:val="26"/>
        </w:rPr>
        <w:t>2019 год:</w:t>
      </w:r>
    </w:p>
    <w:p w:rsidR="003A7B7E" w:rsidRPr="00FB13AF" w:rsidRDefault="003A7B7E" w:rsidP="003A7B7E">
      <w:pPr>
        <w:shd w:val="clear" w:color="auto" w:fill="FFFFFF"/>
        <w:spacing w:after="0"/>
        <w:ind w:right="2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B13AF">
        <w:rPr>
          <w:rFonts w:ascii="Times New Roman" w:eastAsia="Arial Unicode MS" w:hAnsi="Times New Roman" w:cs="Times New Roman"/>
          <w:sz w:val="26"/>
          <w:szCs w:val="26"/>
        </w:rPr>
        <w:lastRenderedPageBreak/>
        <w:t xml:space="preserve">-на начало 2019 года дебиторская задолженность составила 3,0 (0,7) рублей, кредиторская задолженность составила 33,5 (35,8) </w:t>
      </w:r>
      <w:proofErr w:type="spellStart"/>
      <w:proofErr w:type="gramStart"/>
      <w:r w:rsidRPr="00FB13AF">
        <w:rPr>
          <w:rFonts w:ascii="Times New Roman" w:eastAsia="Arial Unicode MS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FB13AF">
        <w:rPr>
          <w:rFonts w:ascii="Times New Roman" w:eastAsia="Arial Unicode MS" w:hAnsi="Times New Roman" w:cs="Times New Roman"/>
          <w:sz w:val="26"/>
          <w:szCs w:val="26"/>
        </w:rPr>
        <w:t>, что не соответствуют данным формы 0503169 годовой отчетности;</w:t>
      </w:r>
    </w:p>
    <w:p w:rsidR="003A7B7E" w:rsidRPr="00FB13AF" w:rsidRDefault="003A7B7E" w:rsidP="003A7B7E">
      <w:pPr>
        <w:shd w:val="clear" w:color="auto" w:fill="FFFFFF"/>
        <w:spacing w:after="0"/>
        <w:ind w:right="2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B13AF">
        <w:rPr>
          <w:rFonts w:ascii="Times New Roman" w:eastAsia="Arial Unicode MS" w:hAnsi="Times New Roman" w:cs="Times New Roman"/>
          <w:sz w:val="26"/>
          <w:szCs w:val="26"/>
        </w:rPr>
        <w:t xml:space="preserve">-на конец 2019 года дебиторская задолженность составила 118,4 (115,1) тыс. рублей, кредиторская задолженность составила 6,1 (8,1) </w:t>
      </w:r>
      <w:proofErr w:type="spellStart"/>
      <w:proofErr w:type="gramStart"/>
      <w:r w:rsidRPr="00FB13AF">
        <w:rPr>
          <w:rFonts w:ascii="Times New Roman" w:eastAsia="Arial Unicode MS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FB13AF">
        <w:rPr>
          <w:rFonts w:ascii="Times New Roman" w:eastAsia="Arial Unicode MS" w:hAnsi="Times New Roman" w:cs="Times New Roman"/>
          <w:sz w:val="26"/>
          <w:szCs w:val="26"/>
        </w:rPr>
        <w:t>, что не соответствуют данным формы 0503169 годовой отчетности.</w:t>
      </w:r>
    </w:p>
    <w:p w:rsidR="003A7B7E" w:rsidRDefault="003A7B7E" w:rsidP="003A7B7E">
      <w:pPr>
        <w:spacing w:after="0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7B7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Устранено нарушений </w:t>
      </w:r>
      <w:bookmarkStart w:id="0" w:name="_GoBack"/>
      <w:r w:rsidRPr="0082535A">
        <w:rPr>
          <w:rFonts w:ascii="Times New Roman" w:eastAsia="Times New Roman" w:hAnsi="Times New Roman" w:cs="Times New Roman"/>
          <w:sz w:val="26"/>
          <w:szCs w:val="26"/>
          <w:lang w:eastAsia="en-US"/>
        </w:rPr>
        <w:t>в сумме 12935,1 тыс. рублей,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так же Учреждением разработана и Учетная политика для целей налогообложения.</w:t>
      </w:r>
    </w:p>
    <w:p w:rsidR="003A7B7E" w:rsidRPr="00375311" w:rsidRDefault="003A7B7E" w:rsidP="003A7B7E">
      <w:pPr>
        <w:spacing w:after="0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A7B7E" w:rsidRDefault="003A7B7E" w:rsidP="003A7B7E">
      <w:pPr>
        <w:shd w:val="clear" w:color="auto" w:fill="FFFFFF"/>
        <w:tabs>
          <w:tab w:val="left" w:pos="389"/>
        </w:tabs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A7B7E" w:rsidRDefault="003A7B7E" w:rsidP="003A7B7E">
      <w:pPr>
        <w:shd w:val="clear" w:color="auto" w:fill="FFFFFF"/>
        <w:tabs>
          <w:tab w:val="left" w:pos="389"/>
        </w:tabs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A7B7E" w:rsidRDefault="003A7B7E" w:rsidP="003A7B7E">
      <w:pPr>
        <w:shd w:val="clear" w:color="auto" w:fill="FFFFFF"/>
        <w:tabs>
          <w:tab w:val="left" w:pos="389"/>
        </w:tabs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A7B7E" w:rsidRDefault="003A7B7E" w:rsidP="003A7B7E">
      <w:pPr>
        <w:shd w:val="clear" w:color="auto" w:fill="FFFFFF"/>
        <w:tabs>
          <w:tab w:val="left" w:pos="389"/>
        </w:tabs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A7B7E" w:rsidRPr="003A7B7E" w:rsidRDefault="003A7B7E">
      <w:pPr>
        <w:rPr>
          <w:rFonts w:ascii="Times New Roman" w:hAnsi="Times New Roman" w:cs="Times New Roman"/>
          <w:sz w:val="28"/>
          <w:szCs w:val="28"/>
        </w:rPr>
      </w:pPr>
    </w:p>
    <w:sectPr w:rsidR="003A7B7E" w:rsidRPr="003A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7E"/>
    <w:rsid w:val="003A7B7E"/>
    <w:rsid w:val="00574631"/>
    <w:rsid w:val="007176AD"/>
    <w:rsid w:val="0082535A"/>
    <w:rsid w:val="00AA41E8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9FA8-2E39-492E-BAE8-67D7AE1B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E"/>
    <w:pPr>
      <w:spacing w:after="200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A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k/313.html" TargetMode="External"/><Relationship Id="rId5" Type="http://schemas.openxmlformats.org/officeDocument/2006/relationships/hyperlink" Target="https://www.audit-it.ru/incl/redirect.php?goto=http%3A%2F%2Fbase.garant.ru%2F10900200%2Fbb6d500b8f60186b09506f1befdf6687%2F%23block_16712&amp;verhash=d9125123fef1fa761dd33605630f8771" TargetMode="External"/><Relationship Id="rId4" Type="http://schemas.openxmlformats.org/officeDocument/2006/relationships/hyperlink" Target="https://www.audit-it.ru/incl/redirect.php?goto=http%3A%2F%2Fbase.garant.ru%2F10900200%2F9d78f2e21a0e8d6e5a75ac4e4a939832%2F%23block_1102&amp;verhash=661e8f3af0f6953806478f66630dce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2021-04-07T06:23:00Z</dcterms:created>
  <dcterms:modified xsi:type="dcterms:W3CDTF">2021-04-07T06:46:00Z</dcterms:modified>
</cp:coreProperties>
</file>