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C7D" w:rsidRDefault="00C4301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4301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43013">
        <w:rPr>
          <w:rFonts w:ascii="Times New Roman" w:hAnsi="Times New Roman" w:cs="Times New Roman"/>
          <w:sz w:val="28"/>
          <w:szCs w:val="28"/>
        </w:rPr>
        <w:t xml:space="preserve"> Информация </w:t>
      </w:r>
    </w:p>
    <w:p w:rsidR="00C43013" w:rsidRDefault="00C430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ПО ВНЕШНЕЙ ПРОВЕРКЕ</w:t>
      </w:r>
    </w:p>
    <w:p w:rsidR="00C43013" w:rsidRDefault="00C430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Отчета об исполнении бюджета Шарагайского муниципального</w:t>
      </w:r>
    </w:p>
    <w:p w:rsidR="00C43013" w:rsidRDefault="00C430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образования за 2019 год.</w:t>
      </w:r>
    </w:p>
    <w:p w:rsidR="00C43013" w:rsidRDefault="00C43013">
      <w:pPr>
        <w:rPr>
          <w:rFonts w:ascii="Times New Roman" w:hAnsi="Times New Roman" w:cs="Times New Roman"/>
          <w:sz w:val="28"/>
          <w:szCs w:val="28"/>
        </w:rPr>
      </w:pPr>
    </w:p>
    <w:p w:rsidR="00C43013" w:rsidRDefault="00C43013">
      <w:pPr>
        <w:rPr>
          <w:rFonts w:ascii="Times New Roman" w:hAnsi="Times New Roman" w:cs="Times New Roman"/>
          <w:sz w:val="28"/>
          <w:szCs w:val="28"/>
        </w:rPr>
      </w:pPr>
    </w:p>
    <w:p w:rsidR="00C43013" w:rsidRPr="00064DE6" w:rsidRDefault="00C43013" w:rsidP="00C43013">
      <w:pPr>
        <w:rPr>
          <w:rFonts w:ascii="Times New Roman" w:hAnsi="Times New Roman" w:cs="Times New Roman"/>
          <w:sz w:val="28"/>
          <w:szCs w:val="28"/>
        </w:rPr>
      </w:pPr>
      <w:r w:rsidRPr="00064DE6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b/>
          <w:sz w:val="28"/>
          <w:szCs w:val="28"/>
        </w:rPr>
        <w:t>проверки</w:t>
      </w:r>
      <w:r w:rsidRPr="00064DE6">
        <w:rPr>
          <w:rFonts w:ascii="Times New Roman" w:hAnsi="Times New Roman" w:cs="Times New Roman"/>
          <w:sz w:val="28"/>
          <w:szCs w:val="28"/>
        </w:rPr>
        <w:t xml:space="preserve">: определение полноты годовой бюджетной отчетности и достоверности показателей годового отчета об исполнении бюджета </w:t>
      </w:r>
      <w:r>
        <w:rPr>
          <w:rFonts w:ascii="Times New Roman" w:hAnsi="Times New Roman" w:cs="Times New Roman"/>
          <w:sz w:val="28"/>
          <w:szCs w:val="28"/>
        </w:rPr>
        <w:t>поселения за 2019 год.</w:t>
      </w:r>
    </w:p>
    <w:p w:rsidR="00C43013" w:rsidRDefault="00C43013" w:rsidP="00C43013">
      <w:pPr>
        <w:rPr>
          <w:rFonts w:ascii="Times New Roman" w:hAnsi="Times New Roman" w:cs="Times New Roman"/>
          <w:sz w:val="28"/>
          <w:szCs w:val="28"/>
        </w:rPr>
      </w:pPr>
      <w:r w:rsidRPr="00064DE6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b/>
          <w:sz w:val="28"/>
          <w:szCs w:val="28"/>
        </w:rPr>
        <w:t>проверки</w:t>
      </w:r>
      <w:r w:rsidRPr="00064DE6">
        <w:rPr>
          <w:rFonts w:ascii="Times New Roman" w:hAnsi="Times New Roman" w:cs="Times New Roman"/>
          <w:sz w:val="28"/>
          <w:szCs w:val="28"/>
        </w:rPr>
        <w:t xml:space="preserve">: годовой отчет об исполнении бюджета Шарагайского муниципального образования за 2019 год, а также документы и материалы, </w:t>
      </w:r>
      <w:r>
        <w:rPr>
          <w:rFonts w:ascii="Times New Roman" w:hAnsi="Times New Roman" w:cs="Times New Roman"/>
          <w:sz w:val="28"/>
          <w:szCs w:val="28"/>
        </w:rPr>
        <w:t>представленные к проверке с отчетом об исполнении бюджета подлежащие представлению</w:t>
      </w:r>
      <w:r w:rsidRPr="00064DE6">
        <w:rPr>
          <w:rFonts w:ascii="Times New Roman" w:hAnsi="Times New Roman" w:cs="Times New Roman"/>
          <w:sz w:val="28"/>
          <w:szCs w:val="28"/>
        </w:rPr>
        <w:t xml:space="preserve"> в Думу Шарагайского муниципального образования одновременно с годовым отчетом об исполнении бюджета Шарагайского муниципального образования.</w:t>
      </w:r>
    </w:p>
    <w:p w:rsidR="00C43013" w:rsidRDefault="00C43013" w:rsidP="00C430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бюджета Балаганского муниципального образования за 2019 год в целом, изменение плановых показателей в первоначальной и окончательной </w:t>
      </w:r>
      <w:r w:rsidR="00794FE9">
        <w:rPr>
          <w:rFonts w:ascii="Times New Roman" w:hAnsi="Times New Roman" w:cs="Times New Roman"/>
          <w:sz w:val="28"/>
          <w:szCs w:val="28"/>
        </w:rPr>
        <w:t>редакциях решений Думы о бюджете муниципального образования представлено в таблице № 1.</w:t>
      </w:r>
    </w:p>
    <w:p w:rsidR="00794FE9" w:rsidRPr="00064DE6" w:rsidRDefault="00794FE9" w:rsidP="00794FE9">
      <w:pPr>
        <w:pStyle w:val="2"/>
        <w:spacing w:after="0"/>
        <w:ind w:left="10"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064DE6">
        <w:rPr>
          <w:rFonts w:ascii="Times New Roman" w:hAnsi="Times New Roman" w:cs="Times New Roman"/>
          <w:sz w:val="20"/>
          <w:szCs w:val="20"/>
        </w:rPr>
        <w:t>Таблица №1 (тыс. рублей)</w:t>
      </w:r>
    </w:p>
    <w:tbl>
      <w:tblPr>
        <w:tblStyle w:val="a4"/>
        <w:tblW w:w="0" w:type="auto"/>
        <w:tblInd w:w="10" w:type="dxa"/>
        <w:tblLook w:val="04A0" w:firstRow="1" w:lastRow="0" w:firstColumn="1" w:lastColumn="0" w:noHBand="0" w:noVBand="1"/>
      </w:tblPr>
      <w:tblGrid>
        <w:gridCol w:w="1359"/>
        <w:gridCol w:w="1028"/>
        <w:gridCol w:w="854"/>
        <w:gridCol w:w="904"/>
        <w:gridCol w:w="1044"/>
        <w:gridCol w:w="1029"/>
        <w:gridCol w:w="1044"/>
        <w:gridCol w:w="1044"/>
        <w:gridCol w:w="1029"/>
      </w:tblGrid>
      <w:tr w:rsidR="00794FE9" w:rsidRPr="00064DE6" w:rsidTr="00794FE9">
        <w:tc>
          <w:tcPr>
            <w:tcW w:w="1359" w:type="dxa"/>
            <w:vAlign w:val="center"/>
          </w:tcPr>
          <w:p w:rsidR="00794FE9" w:rsidRPr="00064DE6" w:rsidRDefault="00794FE9" w:rsidP="00BD578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DE6">
              <w:rPr>
                <w:rFonts w:ascii="Times New Roman" w:hAnsi="Times New Roman" w:cs="Times New Roman"/>
                <w:sz w:val="16"/>
                <w:szCs w:val="16"/>
              </w:rPr>
              <w:t>Наименование статей</w:t>
            </w:r>
          </w:p>
        </w:tc>
        <w:tc>
          <w:tcPr>
            <w:tcW w:w="1028" w:type="dxa"/>
            <w:vAlign w:val="center"/>
          </w:tcPr>
          <w:p w:rsidR="00794FE9" w:rsidRPr="00064DE6" w:rsidRDefault="00794FE9" w:rsidP="00BD578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DE6">
              <w:rPr>
                <w:rFonts w:ascii="Times New Roman" w:hAnsi="Times New Roman" w:cs="Times New Roman"/>
                <w:sz w:val="16"/>
                <w:szCs w:val="16"/>
              </w:rPr>
              <w:t>Факт исполнения</w:t>
            </w:r>
          </w:p>
          <w:p w:rsidR="00794FE9" w:rsidRPr="00064DE6" w:rsidRDefault="00794FE9" w:rsidP="00BD578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DE6">
              <w:rPr>
                <w:rFonts w:ascii="Times New Roman" w:hAnsi="Times New Roman" w:cs="Times New Roman"/>
                <w:sz w:val="16"/>
                <w:szCs w:val="16"/>
              </w:rPr>
              <w:t>2018 года</w:t>
            </w:r>
          </w:p>
        </w:tc>
        <w:tc>
          <w:tcPr>
            <w:tcW w:w="854" w:type="dxa"/>
            <w:vAlign w:val="center"/>
          </w:tcPr>
          <w:p w:rsidR="00794FE9" w:rsidRPr="00064DE6" w:rsidRDefault="00794FE9" w:rsidP="00BD578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DE6">
              <w:rPr>
                <w:rFonts w:ascii="Times New Roman" w:hAnsi="Times New Roman" w:cs="Times New Roman"/>
                <w:sz w:val="16"/>
                <w:szCs w:val="16"/>
              </w:rPr>
              <w:t xml:space="preserve">Решение Думы от 27.12.18 </w:t>
            </w:r>
          </w:p>
          <w:p w:rsidR="00794FE9" w:rsidRPr="00064DE6" w:rsidRDefault="00794FE9" w:rsidP="00BD578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DE6">
              <w:rPr>
                <w:rFonts w:ascii="Times New Roman" w:hAnsi="Times New Roman" w:cs="Times New Roman"/>
                <w:sz w:val="16"/>
                <w:szCs w:val="16"/>
              </w:rPr>
              <w:t>13-1</w:t>
            </w:r>
          </w:p>
        </w:tc>
        <w:tc>
          <w:tcPr>
            <w:tcW w:w="904" w:type="dxa"/>
            <w:vAlign w:val="center"/>
          </w:tcPr>
          <w:p w:rsidR="00794FE9" w:rsidRPr="00064DE6" w:rsidRDefault="00794FE9" w:rsidP="00BD578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DE6">
              <w:rPr>
                <w:rFonts w:ascii="Times New Roman" w:hAnsi="Times New Roman" w:cs="Times New Roman"/>
                <w:sz w:val="16"/>
                <w:szCs w:val="16"/>
              </w:rPr>
              <w:t>Решение Думы от 25.12.19г. 17-2</w:t>
            </w:r>
          </w:p>
        </w:tc>
        <w:tc>
          <w:tcPr>
            <w:tcW w:w="1044" w:type="dxa"/>
            <w:vAlign w:val="center"/>
          </w:tcPr>
          <w:p w:rsidR="00794FE9" w:rsidRPr="00064DE6" w:rsidRDefault="00794FE9" w:rsidP="00BD578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DE6">
              <w:rPr>
                <w:rFonts w:ascii="Times New Roman" w:hAnsi="Times New Roman" w:cs="Times New Roman"/>
                <w:sz w:val="16"/>
                <w:szCs w:val="16"/>
              </w:rPr>
              <w:t>Отклонение между решениями</w:t>
            </w:r>
          </w:p>
        </w:tc>
        <w:tc>
          <w:tcPr>
            <w:tcW w:w="1029" w:type="dxa"/>
            <w:vAlign w:val="center"/>
          </w:tcPr>
          <w:p w:rsidR="00794FE9" w:rsidRPr="00064DE6" w:rsidRDefault="00794FE9" w:rsidP="00BD578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DE6">
              <w:rPr>
                <w:rFonts w:ascii="Times New Roman" w:hAnsi="Times New Roman" w:cs="Times New Roman"/>
                <w:sz w:val="16"/>
                <w:szCs w:val="16"/>
              </w:rPr>
              <w:t>Факт исполнения</w:t>
            </w:r>
          </w:p>
          <w:p w:rsidR="00794FE9" w:rsidRPr="00064DE6" w:rsidRDefault="00794FE9" w:rsidP="00BD578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DE6">
              <w:rPr>
                <w:rFonts w:ascii="Times New Roman" w:hAnsi="Times New Roman" w:cs="Times New Roman"/>
                <w:sz w:val="16"/>
                <w:szCs w:val="16"/>
              </w:rPr>
              <w:t>2019 года</w:t>
            </w:r>
          </w:p>
        </w:tc>
        <w:tc>
          <w:tcPr>
            <w:tcW w:w="1044" w:type="dxa"/>
            <w:vAlign w:val="center"/>
          </w:tcPr>
          <w:p w:rsidR="00794FE9" w:rsidRPr="00064DE6" w:rsidRDefault="00794FE9" w:rsidP="00BD578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DE6">
              <w:rPr>
                <w:rFonts w:ascii="Times New Roman" w:hAnsi="Times New Roman" w:cs="Times New Roman"/>
                <w:sz w:val="16"/>
                <w:szCs w:val="16"/>
              </w:rPr>
              <w:t>Отклонение</w:t>
            </w:r>
          </w:p>
          <w:p w:rsidR="00794FE9" w:rsidRPr="00064DE6" w:rsidRDefault="00794FE9" w:rsidP="00BD578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DE6">
              <w:rPr>
                <w:rFonts w:ascii="Times New Roman" w:hAnsi="Times New Roman" w:cs="Times New Roman"/>
                <w:sz w:val="16"/>
                <w:szCs w:val="16"/>
              </w:rPr>
              <w:t>2019-2018</w:t>
            </w:r>
          </w:p>
        </w:tc>
        <w:tc>
          <w:tcPr>
            <w:tcW w:w="1044" w:type="dxa"/>
            <w:vAlign w:val="center"/>
          </w:tcPr>
          <w:p w:rsidR="00794FE9" w:rsidRPr="00064DE6" w:rsidRDefault="00794FE9" w:rsidP="00BD578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DE6">
              <w:rPr>
                <w:rFonts w:ascii="Times New Roman" w:hAnsi="Times New Roman" w:cs="Times New Roman"/>
                <w:sz w:val="16"/>
                <w:szCs w:val="16"/>
              </w:rPr>
              <w:t>Отклонение от бюджета</w:t>
            </w:r>
          </w:p>
        </w:tc>
        <w:tc>
          <w:tcPr>
            <w:tcW w:w="1029" w:type="dxa"/>
            <w:vAlign w:val="center"/>
          </w:tcPr>
          <w:p w:rsidR="00794FE9" w:rsidRPr="00064DE6" w:rsidRDefault="00794FE9" w:rsidP="00BD578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DE6">
              <w:rPr>
                <w:rFonts w:ascii="Times New Roman" w:hAnsi="Times New Roman" w:cs="Times New Roman"/>
                <w:sz w:val="16"/>
                <w:szCs w:val="16"/>
              </w:rPr>
              <w:t>% исполнения бюджета</w:t>
            </w:r>
          </w:p>
        </w:tc>
      </w:tr>
      <w:tr w:rsidR="00794FE9" w:rsidRPr="00064DE6" w:rsidTr="00794FE9">
        <w:tc>
          <w:tcPr>
            <w:tcW w:w="1359" w:type="dxa"/>
            <w:vAlign w:val="center"/>
          </w:tcPr>
          <w:p w:rsidR="00794FE9" w:rsidRPr="00064DE6" w:rsidRDefault="00794FE9" w:rsidP="00BD57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D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28" w:type="dxa"/>
            <w:vAlign w:val="center"/>
          </w:tcPr>
          <w:p w:rsidR="00794FE9" w:rsidRPr="00064DE6" w:rsidRDefault="00794FE9" w:rsidP="00BD57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DE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4" w:type="dxa"/>
            <w:vAlign w:val="center"/>
          </w:tcPr>
          <w:p w:rsidR="00794FE9" w:rsidRPr="00064DE6" w:rsidRDefault="00794FE9" w:rsidP="00BD57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DE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04" w:type="dxa"/>
            <w:vAlign w:val="center"/>
          </w:tcPr>
          <w:p w:rsidR="00794FE9" w:rsidRPr="00064DE6" w:rsidRDefault="00794FE9" w:rsidP="00BD57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DE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44" w:type="dxa"/>
            <w:vAlign w:val="center"/>
          </w:tcPr>
          <w:p w:rsidR="00794FE9" w:rsidRPr="00064DE6" w:rsidRDefault="00794FE9" w:rsidP="00BD578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DE6">
              <w:rPr>
                <w:rFonts w:ascii="Times New Roman" w:hAnsi="Times New Roman" w:cs="Times New Roman"/>
                <w:sz w:val="16"/>
                <w:szCs w:val="16"/>
              </w:rPr>
              <w:t>5 = 4-3</w:t>
            </w:r>
          </w:p>
        </w:tc>
        <w:tc>
          <w:tcPr>
            <w:tcW w:w="1029" w:type="dxa"/>
            <w:vAlign w:val="center"/>
          </w:tcPr>
          <w:p w:rsidR="00794FE9" w:rsidRPr="00064DE6" w:rsidRDefault="00794FE9" w:rsidP="00BD57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DE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44" w:type="dxa"/>
            <w:vAlign w:val="center"/>
          </w:tcPr>
          <w:p w:rsidR="00794FE9" w:rsidRPr="00064DE6" w:rsidRDefault="00794FE9" w:rsidP="00BD578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DE6">
              <w:rPr>
                <w:rFonts w:ascii="Times New Roman" w:hAnsi="Times New Roman" w:cs="Times New Roman"/>
                <w:sz w:val="16"/>
                <w:szCs w:val="16"/>
              </w:rPr>
              <w:t>7 = 6-2</w:t>
            </w:r>
          </w:p>
        </w:tc>
        <w:tc>
          <w:tcPr>
            <w:tcW w:w="1044" w:type="dxa"/>
            <w:vAlign w:val="center"/>
          </w:tcPr>
          <w:p w:rsidR="00794FE9" w:rsidRPr="00064DE6" w:rsidRDefault="00794FE9" w:rsidP="00BD578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DE6">
              <w:rPr>
                <w:rFonts w:ascii="Times New Roman" w:hAnsi="Times New Roman" w:cs="Times New Roman"/>
                <w:sz w:val="16"/>
                <w:szCs w:val="16"/>
              </w:rPr>
              <w:t>8 = 6-4</w:t>
            </w:r>
          </w:p>
        </w:tc>
        <w:tc>
          <w:tcPr>
            <w:tcW w:w="1029" w:type="dxa"/>
            <w:vAlign w:val="center"/>
          </w:tcPr>
          <w:p w:rsidR="00794FE9" w:rsidRPr="00064DE6" w:rsidRDefault="00794FE9" w:rsidP="00BD578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DE6">
              <w:rPr>
                <w:rFonts w:ascii="Times New Roman" w:hAnsi="Times New Roman" w:cs="Times New Roman"/>
                <w:sz w:val="16"/>
                <w:szCs w:val="16"/>
              </w:rPr>
              <w:t>9 = 6/4*100</w:t>
            </w:r>
          </w:p>
        </w:tc>
      </w:tr>
      <w:tr w:rsidR="00794FE9" w:rsidRPr="00064DE6" w:rsidTr="00794FE9">
        <w:tc>
          <w:tcPr>
            <w:tcW w:w="1359" w:type="dxa"/>
            <w:vAlign w:val="center"/>
          </w:tcPr>
          <w:p w:rsidR="00794FE9" w:rsidRPr="00064DE6" w:rsidRDefault="00794FE9" w:rsidP="00BD578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4DE6">
              <w:rPr>
                <w:rFonts w:ascii="Times New Roman" w:hAnsi="Times New Roman" w:cs="Times New Roman"/>
                <w:b/>
                <w:sz w:val="18"/>
                <w:szCs w:val="18"/>
              </w:rPr>
              <w:t>Всего доходов</w:t>
            </w:r>
          </w:p>
        </w:tc>
        <w:tc>
          <w:tcPr>
            <w:tcW w:w="1028" w:type="dxa"/>
            <w:vAlign w:val="bottom"/>
          </w:tcPr>
          <w:p w:rsidR="00794FE9" w:rsidRPr="00064DE6" w:rsidRDefault="00794FE9" w:rsidP="00BD578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8237,0</w:t>
            </w:r>
          </w:p>
        </w:tc>
        <w:tc>
          <w:tcPr>
            <w:tcW w:w="854" w:type="dxa"/>
            <w:vAlign w:val="bottom"/>
          </w:tcPr>
          <w:p w:rsidR="00794FE9" w:rsidRPr="00064DE6" w:rsidRDefault="00794FE9" w:rsidP="00BD578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4027,6</w:t>
            </w:r>
          </w:p>
        </w:tc>
        <w:tc>
          <w:tcPr>
            <w:tcW w:w="904" w:type="dxa"/>
            <w:vAlign w:val="bottom"/>
          </w:tcPr>
          <w:p w:rsidR="00794FE9" w:rsidRPr="00064DE6" w:rsidRDefault="00794FE9" w:rsidP="00BD578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7076,4</w:t>
            </w:r>
          </w:p>
        </w:tc>
        <w:tc>
          <w:tcPr>
            <w:tcW w:w="1044" w:type="dxa"/>
            <w:vAlign w:val="bottom"/>
          </w:tcPr>
          <w:p w:rsidR="00794FE9" w:rsidRPr="00064DE6" w:rsidRDefault="00794FE9" w:rsidP="00BD578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2868,8</w:t>
            </w:r>
          </w:p>
        </w:tc>
        <w:tc>
          <w:tcPr>
            <w:tcW w:w="1029" w:type="dxa"/>
            <w:vAlign w:val="bottom"/>
          </w:tcPr>
          <w:p w:rsidR="00794FE9" w:rsidRPr="00064DE6" w:rsidRDefault="00794FE9" w:rsidP="00BD578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7073,7</w:t>
            </w:r>
          </w:p>
        </w:tc>
        <w:tc>
          <w:tcPr>
            <w:tcW w:w="1044" w:type="dxa"/>
            <w:vAlign w:val="bottom"/>
          </w:tcPr>
          <w:p w:rsidR="00794FE9" w:rsidRPr="00064DE6" w:rsidRDefault="00794FE9" w:rsidP="00BD578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-1163,3</w:t>
            </w:r>
          </w:p>
        </w:tc>
        <w:tc>
          <w:tcPr>
            <w:tcW w:w="1044" w:type="dxa"/>
            <w:vAlign w:val="bottom"/>
          </w:tcPr>
          <w:p w:rsidR="00794FE9" w:rsidRPr="00064DE6" w:rsidRDefault="00794FE9" w:rsidP="00BD578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-2,7</w:t>
            </w:r>
          </w:p>
        </w:tc>
        <w:tc>
          <w:tcPr>
            <w:tcW w:w="1029" w:type="dxa"/>
            <w:vAlign w:val="bottom"/>
          </w:tcPr>
          <w:p w:rsidR="00794FE9" w:rsidRPr="00064DE6" w:rsidRDefault="00794FE9" w:rsidP="00BD578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99,9</w:t>
            </w:r>
          </w:p>
        </w:tc>
      </w:tr>
      <w:tr w:rsidR="00794FE9" w:rsidRPr="00064DE6" w:rsidTr="00794FE9">
        <w:tc>
          <w:tcPr>
            <w:tcW w:w="1359" w:type="dxa"/>
            <w:vAlign w:val="center"/>
          </w:tcPr>
          <w:p w:rsidR="00794FE9" w:rsidRPr="00064DE6" w:rsidRDefault="00794FE9" w:rsidP="00BD578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4DE6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028" w:type="dxa"/>
            <w:vAlign w:val="bottom"/>
          </w:tcPr>
          <w:p w:rsidR="00794FE9" w:rsidRPr="00064DE6" w:rsidRDefault="00794FE9" w:rsidP="00BD578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vAlign w:val="bottom"/>
          </w:tcPr>
          <w:p w:rsidR="00794FE9" w:rsidRPr="00064DE6" w:rsidRDefault="00794FE9" w:rsidP="00BD578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04" w:type="dxa"/>
            <w:vAlign w:val="bottom"/>
          </w:tcPr>
          <w:p w:rsidR="00794FE9" w:rsidRPr="00064DE6" w:rsidRDefault="00794FE9" w:rsidP="00BD578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vAlign w:val="bottom"/>
          </w:tcPr>
          <w:p w:rsidR="00794FE9" w:rsidRPr="00064DE6" w:rsidRDefault="00794FE9" w:rsidP="00BD578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29" w:type="dxa"/>
            <w:vAlign w:val="bottom"/>
          </w:tcPr>
          <w:p w:rsidR="00794FE9" w:rsidRPr="00064DE6" w:rsidRDefault="00794FE9" w:rsidP="00BD578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vAlign w:val="bottom"/>
          </w:tcPr>
          <w:p w:rsidR="00794FE9" w:rsidRPr="00064DE6" w:rsidRDefault="00794FE9" w:rsidP="00BD578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vAlign w:val="bottom"/>
          </w:tcPr>
          <w:p w:rsidR="00794FE9" w:rsidRPr="00064DE6" w:rsidRDefault="00794FE9" w:rsidP="00BD578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29" w:type="dxa"/>
            <w:vAlign w:val="bottom"/>
          </w:tcPr>
          <w:p w:rsidR="00794FE9" w:rsidRPr="00064DE6" w:rsidRDefault="00794FE9" w:rsidP="00BD578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94FE9" w:rsidRPr="00064DE6" w:rsidTr="00794FE9">
        <w:tc>
          <w:tcPr>
            <w:tcW w:w="1359" w:type="dxa"/>
            <w:vAlign w:val="center"/>
          </w:tcPr>
          <w:p w:rsidR="00794FE9" w:rsidRPr="00064DE6" w:rsidRDefault="00794FE9" w:rsidP="00BD578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4DE6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028" w:type="dxa"/>
            <w:vAlign w:val="bottom"/>
          </w:tcPr>
          <w:p w:rsidR="00794FE9" w:rsidRPr="00064DE6" w:rsidRDefault="00794FE9" w:rsidP="00BD578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4DE6">
              <w:rPr>
                <w:rFonts w:ascii="Times New Roman" w:hAnsi="Times New Roman" w:cs="Times New Roman"/>
                <w:sz w:val="18"/>
                <w:szCs w:val="18"/>
              </w:rPr>
              <w:t>1208,0</w:t>
            </w:r>
          </w:p>
        </w:tc>
        <w:tc>
          <w:tcPr>
            <w:tcW w:w="854" w:type="dxa"/>
            <w:vAlign w:val="bottom"/>
          </w:tcPr>
          <w:p w:rsidR="00794FE9" w:rsidRPr="00064DE6" w:rsidRDefault="00794FE9" w:rsidP="00BD578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4DE6">
              <w:rPr>
                <w:rFonts w:ascii="Times New Roman" w:hAnsi="Times New Roman" w:cs="Times New Roman"/>
                <w:sz w:val="18"/>
                <w:szCs w:val="18"/>
              </w:rPr>
              <w:t>1140</w:t>
            </w:r>
          </w:p>
        </w:tc>
        <w:tc>
          <w:tcPr>
            <w:tcW w:w="904" w:type="dxa"/>
            <w:vAlign w:val="bottom"/>
          </w:tcPr>
          <w:p w:rsidR="00794FE9" w:rsidRPr="00064DE6" w:rsidRDefault="00794FE9" w:rsidP="00BD578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4DE6">
              <w:rPr>
                <w:rFonts w:ascii="Times New Roman" w:hAnsi="Times New Roman" w:cs="Times New Roman"/>
                <w:sz w:val="18"/>
                <w:szCs w:val="18"/>
              </w:rPr>
              <w:t>1336,2</w:t>
            </w:r>
          </w:p>
        </w:tc>
        <w:tc>
          <w:tcPr>
            <w:tcW w:w="1044" w:type="dxa"/>
            <w:vAlign w:val="bottom"/>
          </w:tcPr>
          <w:p w:rsidR="00794FE9" w:rsidRPr="00064DE6" w:rsidRDefault="00794FE9" w:rsidP="00BD578D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4DE6">
              <w:rPr>
                <w:rFonts w:ascii="Times New Roman" w:hAnsi="Times New Roman" w:cs="Times New Roman"/>
                <w:bCs/>
                <w:sz w:val="18"/>
                <w:szCs w:val="18"/>
              </w:rPr>
              <w:t>196,2</w:t>
            </w:r>
          </w:p>
        </w:tc>
        <w:tc>
          <w:tcPr>
            <w:tcW w:w="1029" w:type="dxa"/>
            <w:vAlign w:val="bottom"/>
          </w:tcPr>
          <w:p w:rsidR="00794FE9" w:rsidRPr="00064DE6" w:rsidRDefault="00794FE9" w:rsidP="00BD578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4DE6">
              <w:rPr>
                <w:rFonts w:ascii="Times New Roman" w:hAnsi="Times New Roman" w:cs="Times New Roman"/>
                <w:sz w:val="18"/>
                <w:szCs w:val="18"/>
              </w:rPr>
              <w:t>1334,3</w:t>
            </w:r>
          </w:p>
        </w:tc>
        <w:tc>
          <w:tcPr>
            <w:tcW w:w="1044" w:type="dxa"/>
            <w:vAlign w:val="bottom"/>
          </w:tcPr>
          <w:p w:rsidR="00794FE9" w:rsidRPr="00064DE6" w:rsidRDefault="00794FE9" w:rsidP="00BD578D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4DE6">
              <w:rPr>
                <w:rFonts w:ascii="Times New Roman" w:hAnsi="Times New Roman" w:cs="Times New Roman"/>
                <w:bCs/>
                <w:sz w:val="18"/>
                <w:szCs w:val="18"/>
              </w:rPr>
              <w:t>126,3</w:t>
            </w:r>
          </w:p>
        </w:tc>
        <w:tc>
          <w:tcPr>
            <w:tcW w:w="1044" w:type="dxa"/>
            <w:vAlign w:val="bottom"/>
          </w:tcPr>
          <w:p w:rsidR="00794FE9" w:rsidRPr="00064DE6" w:rsidRDefault="00794FE9" w:rsidP="00BD578D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4DE6">
              <w:rPr>
                <w:rFonts w:ascii="Times New Roman" w:hAnsi="Times New Roman" w:cs="Times New Roman"/>
                <w:bCs/>
                <w:sz w:val="18"/>
                <w:szCs w:val="18"/>
              </w:rPr>
              <w:t>-1,9</w:t>
            </w:r>
          </w:p>
        </w:tc>
        <w:tc>
          <w:tcPr>
            <w:tcW w:w="1029" w:type="dxa"/>
            <w:vAlign w:val="bottom"/>
          </w:tcPr>
          <w:p w:rsidR="00794FE9" w:rsidRPr="00064DE6" w:rsidRDefault="00794FE9" w:rsidP="00BD578D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4DE6">
              <w:rPr>
                <w:rFonts w:ascii="Times New Roman" w:hAnsi="Times New Roman" w:cs="Times New Roman"/>
                <w:bCs/>
                <w:sz w:val="18"/>
                <w:szCs w:val="18"/>
              </w:rPr>
              <w:t>99,9</w:t>
            </w:r>
          </w:p>
        </w:tc>
      </w:tr>
      <w:tr w:rsidR="00794FE9" w:rsidRPr="00064DE6" w:rsidTr="00794FE9">
        <w:tc>
          <w:tcPr>
            <w:tcW w:w="1359" w:type="dxa"/>
            <w:vAlign w:val="center"/>
          </w:tcPr>
          <w:p w:rsidR="00794FE9" w:rsidRPr="00064DE6" w:rsidRDefault="00794FE9" w:rsidP="00BD578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4DE6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028" w:type="dxa"/>
            <w:vAlign w:val="bottom"/>
          </w:tcPr>
          <w:p w:rsidR="00794FE9" w:rsidRPr="00064DE6" w:rsidRDefault="00794FE9" w:rsidP="00BD578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4DE6">
              <w:rPr>
                <w:rFonts w:ascii="Times New Roman" w:hAnsi="Times New Roman" w:cs="Times New Roman"/>
                <w:sz w:val="18"/>
                <w:szCs w:val="18"/>
              </w:rPr>
              <w:t>7029,0</w:t>
            </w:r>
          </w:p>
        </w:tc>
        <w:tc>
          <w:tcPr>
            <w:tcW w:w="854" w:type="dxa"/>
            <w:vAlign w:val="bottom"/>
          </w:tcPr>
          <w:p w:rsidR="00794FE9" w:rsidRPr="00064DE6" w:rsidRDefault="00794FE9" w:rsidP="00BD578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4DE6">
              <w:rPr>
                <w:rFonts w:ascii="Times New Roman" w:hAnsi="Times New Roman" w:cs="Times New Roman"/>
                <w:sz w:val="18"/>
                <w:szCs w:val="18"/>
              </w:rPr>
              <w:t>3067,6</w:t>
            </w:r>
          </w:p>
        </w:tc>
        <w:tc>
          <w:tcPr>
            <w:tcW w:w="904" w:type="dxa"/>
            <w:vAlign w:val="bottom"/>
          </w:tcPr>
          <w:p w:rsidR="00794FE9" w:rsidRPr="00064DE6" w:rsidRDefault="00794FE9" w:rsidP="00BD578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4DE6">
              <w:rPr>
                <w:rFonts w:ascii="Times New Roman" w:hAnsi="Times New Roman" w:cs="Times New Roman"/>
                <w:sz w:val="18"/>
                <w:szCs w:val="18"/>
              </w:rPr>
              <w:t>5740,2</w:t>
            </w:r>
          </w:p>
        </w:tc>
        <w:tc>
          <w:tcPr>
            <w:tcW w:w="1044" w:type="dxa"/>
            <w:vAlign w:val="bottom"/>
          </w:tcPr>
          <w:p w:rsidR="00794FE9" w:rsidRPr="00064DE6" w:rsidRDefault="00794FE9" w:rsidP="00BD578D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4DE6">
              <w:rPr>
                <w:rFonts w:ascii="Times New Roman" w:hAnsi="Times New Roman" w:cs="Times New Roman"/>
                <w:bCs/>
                <w:sz w:val="18"/>
                <w:szCs w:val="18"/>
              </w:rPr>
              <w:t>2672,6</w:t>
            </w:r>
          </w:p>
        </w:tc>
        <w:tc>
          <w:tcPr>
            <w:tcW w:w="1029" w:type="dxa"/>
            <w:vAlign w:val="bottom"/>
          </w:tcPr>
          <w:p w:rsidR="00794FE9" w:rsidRPr="00064DE6" w:rsidRDefault="00794FE9" w:rsidP="00BD578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4DE6">
              <w:rPr>
                <w:rFonts w:ascii="Times New Roman" w:hAnsi="Times New Roman" w:cs="Times New Roman"/>
                <w:sz w:val="18"/>
                <w:szCs w:val="18"/>
              </w:rPr>
              <w:t>5739,4</w:t>
            </w:r>
          </w:p>
        </w:tc>
        <w:tc>
          <w:tcPr>
            <w:tcW w:w="1044" w:type="dxa"/>
            <w:vAlign w:val="bottom"/>
          </w:tcPr>
          <w:p w:rsidR="00794FE9" w:rsidRPr="00064DE6" w:rsidRDefault="00794FE9" w:rsidP="00BD578D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4DE6">
              <w:rPr>
                <w:rFonts w:ascii="Times New Roman" w:hAnsi="Times New Roman" w:cs="Times New Roman"/>
                <w:bCs/>
                <w:sz w:val="18"/>
                <w:szCs w:val="18"/>
              </w:rPr>
              <w:t>-1289,6</w:t>
            </w:r>
          </w:p>
        </w:tc>
        <w:tc>
          <w:tcPr>
            <w:tcW w:w="1044" w:type="dxa"/>
            <w:vAlign w:val="bottom"/>
          </w:tcPr>
          <w:p w:rsidR="00794FE9" w:rsidRPr="00064DE6" w:rsidRDefault="00794FE9" w:rsidP="00BD578D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4DE6">
              <w:rPr>
                <w:rFonts w:ascii="Times New Roman" w:hAnsi="Times New Roman" w:cs="Times New Roman"/>
                <w:bCs/>
                <w:sz w:val="18"/>
                <w:szCs w:val="18"/>
              </w:rPr>
              <w:t>-0,8</w:t>
            </w:r>
          </w:p>
        </w:tc>
        <w:tc>
          <w:tcPr>
            <w:tcW w:w="1029" w:type="dxa"/>
            <w:vAlign w:val="bottom"/>
          </w:tcPr>
          <w:p w:rsidR="00794FE9" w:rsidRPr="00064DE6" w:rsidRDefault="00794FE9" w:rsidP="00BD578D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4DE6">
              <w:rPr>
                <w:rFonts w:ascii="Times New Roman" w:hAnsi="Times New Roman" w:cs="Times New Roman"/>
                <w:bCs/>
                <w:sz w:val="18"/>
                <w:szCs w:val="18"/>
              </w:rPr>
              <w:t>99,9</w:t>
            </w:r>
          </w:p>
        </w:tc>
      </w:tr>
      <w:tr w:rsidR="00794FE9" w:rsidRPr="00064DE6" w:rsidTr="00794FE9">
        <w:tc>
          <w:tcPr>
            <w:tcW w:w="1359" w:type="dxa"/>
            <w:vAlign w:val="center"/>
          </w:tcPr>
          <w:p w:rsidR="00794FE9" w:rsidRPr="00064DE6" w:rsidRDefault="00794FE9" w:rsidP="00BD578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4DE6">
              <w:rPr>
                <w:rFonts w:ascii="Times New Roman" w:hAnsi="Times New Roman" w:cs="Times New Roman"/>
                <w:b/>
                <w:sz w:val="18"/>
                <w:szCs w:val="18"/>
              </w:rPr>
              <w:t>Всего расходов</w:t>
            </w:r>
          </w:p>
        </w:tc>
        <w:tc>
          <w:tcPr>
            <w:tcW w:w="1028" w:type="dxa"/>
            <w:vAlign w:val="bottom"/>
          </w:tcPr>
          <w:p w:rsidR="00794FE9" w:rsidRPr="00064DE6" w:rsidRDefault="00794FE9" w:rsidP="00BD578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7782,0</w:t>
            </w:r>
          </w:p>
        </w:tc>
        <w:tc>
          <w:tcPr>
            <w:tcW w:w="854" w:type="dxa"/>
            <w:vAlign w:val="bottom"/>
          </w:tcPr>
          <w:p w:rsidR="00794FE9" w:rsidRPr="00064DE6" w:rsidRDefault="00794FE9" w:rsidP="00BD578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4264,6</w:t>
            </w:r>
          </w:p>
        </w:tc>
        <w:tc>
          <w:tcPr>
            <w:tcW w:w="904" w:type="dxa"/>
            <w:vAlign w:val="bottom"/>
          </w:tcPr>
          <w:p w:rsidR="00794FE9" w:rsidRPr="00064DE6" w:rsidRDefault="00794FE9" w:rsidP="00BD578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7143,2</w:t>
            </w:r>
          </w:p>
        </w:tc>
        <w:tc>
          <w:tcPr>
            <w:tcW w:w="1044" w:type="dxa"/>
            <w:vAlign w:val="bottom"/>
          </w:tcPr>
          <w:p w:rsidR="00794FE9" w:rsidRPr="00064DE6" w:rsidRDefault="00794FE9" w:rsidP="00BD578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2878,6</w:t>
            </w:r>
          </w:p>
        </w:tc>
        <w:tc>
          <w:tcPr>
            <w:tcW w:w="1029" w:type="dxa"/>
            <w:vAlign w:val="bottom"/>
          </w:tcPr>
          <w:p w:rsidR="00794FE9" w:rsidRPr="00064DE6" w:rsidRDefault="00794FE9" w:rsidP="00BD578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6421,4</w:t>
            </w:r>
          </w:p>
        </w:tc>
        <w:tc>
          <w:tcPr>
            <w:tcW w:w="1044" w:type="dxa"/>
            <w:vAlign w:val="bottom"/>
          </w:tcPr>
          <w:p w:rsidR="00794FE9" w:rsidRPr="00064DE6" w:rsidRDefault="00794FE9" w:rsidP="00BD578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-1360,6</w:t>
            </w:r>
          </w:p>
        </w:tc>
        <w:tc>
          <w:tcPr>
            <w:tcW w:w="1044" w:type="dxa"/>
            <w:vAlign w:val="bottom"/>
          </w:tcPr>
          <w:p w:rsidR="00794FE9" w:rsidRPr="00064DE6" w:rsidRDefault="00794FE9" w:rsidP="00BD578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-721,8</w:t>
            </w:r>
          </w:p>
        </w:tc>
        <w:tc>
          <w:tcPr>
            <w:tcW w:w="1029" w:type="dxa"/>
            <w:vAlign w:val="bottom"/>
          </w:tcPr>
          <w:p w:rsidR="00794FE9" w:rsidRPr="00064DE6" w:rsidRDefault="00794FE9" w:rsidP="00BD578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89,9</w:t>
            </w:r>
          </w:p>
        </w:tc>
      </w:tr>
      <w:tr w:rsidR="00794FE9" w:rsidRPr="00064DE6" w:rsidTr="00794FE9">
        <w:tc>
          <w:tcPr>
            <w:tcW w:w="1359" w:type="dxa"/>
            <w:vAlign w:val="center"/>
          </w:tcPr>
          <w:p w:rsidR="00794FE9" w:rsidRPr="00064DE6" w:rsidRDefault="00794FE9" w:rsidP="00BD578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4DE6">
              <w:rPr>
                <w:rFonts w:ascii="Times New Roman" w:hAnsi="Times New Roman" w:cs="Times New Roman"/>
                <w:b/>
                <w:sz w:val="18"/>
                <w:szCs w:val="18"/>
              </w:rPr>
              <w:t>Дефицит (-) Профицит (+)</w:t>
            </w:r>
          </w:p>
        </w:tc>
        <w:tc>
          <w:tcPr>
            <w:tcW w:w="1028" w:type="dxa"/>
            <w:vAlign w:val="bottom"/>
          </w:tcPr>
          <w:p w:rsidR="00794FE9" w:rsidRPr="00064DE6" w:rsidRDefault="00794FE9" w:rsidP="00BD578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455,0</w:t>
            </w:r>
          </w:p>
        </w:tc>
        <w:tc>
          <w:tcPr>
            <w:tcW w:w="854" w:type="dxa"/>
            <w:vAlign w:val="bottom"/>
          </w:tcPr>
          <w:p w:rsidR="00794FE9" w:rsidRPr="00064DE6" w:rsidRDefault="00794FE9" w:rsidP="00BD578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-57,0</w:t>
            </w:r>
          </w:p>
        </w:tc>
        <w:tc>
          <w:tcPr>
            <w:tcW w:w="904" w:type="dxa"/>
            <w:vAlign w:val="bottom"/>
          </w:tcPr>
          <w:p w:rsidR="00794FE9" w:rsidRPr="00064DE6" w:rsidRDefault="00794FE9" w:rsidP="00BD578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-66,8</w:t>
            </w:r>
          </w:p>
        </w:tc>
        <w:tc>
          <w:tcPr>
            <w:tcW w:w="1044" w:type="dxa"/>
            <w:vAlign w:val="bottom"/>
          </w:tcPr>
          <w:p w:rsidR="00794FE9" w:rsidRPr="00064DE6" w:rsidRDefault="00794FE9" w:rsidP="00BD578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-9,8</w:t>
            </w:r>
          </w:p>
        </w:tc>
        <w:tc>
          <w:tcPr>
            <w:tcW w:w="1029" w:type="dxa"/>
            <w:vAlign w:val="bottom"/>
          </w:tcPr>
          <w:p w:rsidR="00794FE9" w:rsidRPr="00064DE6" w:rsidRDefault="00794FE9" w:rsidP="00BD578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652,3</w:t>
            </w:r>
          </w:p>
        </w:tc>
        <w:tc>
          <w:tcPr>
            <w:tcW w:w="1044" w:type="dxa"/>
            <w:vAlign w:val="bottom"/>
          </w:tcPr>
          <w:p w:rsidR="00794FE9" w:rsidRPr="00064DE6" w:rsidRDefault="00794FE9" w:rsidP="00BD578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197,3</w:t>
            </w:r>
          </w:p>
        </w:tc>
        <w:tc>
          <w:tcPr>
            <w:tcW w:w="1044" w:type="dxa"/>
            <w:vAlign w:val="bottom"/>
          </w:tcPr>
          <w:p w:rsidR="00794FE9" w:rsidRPr="00064DE6" w:rsidRDefault="00794FE9" w:rsidP="00BD578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719,2</w:t>
            </w:r>
          </w:p>
        </w:tc>
        <w:tc>
          <w:tcPr>
            <w:tcW w:w="1029" w:type="dxa"/>
            <w:vAlign w:val="bottom"/>
          </w:tcPr>
          <w:p w:rsidR="00794FE9" w:rsidRPr="00064DE6" w:rsidRDefault="00794FE9" w:rsidP="00BD578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</w:tr>
    </w:tbl>
    <w:p w:rsidR="00794FE9" w:rsidRPr="00064DE6" w:rsidRDefault="00794FE9" w:rsidP="00794FE9">
      <w:pPr>
        <w:pStyle w:val="2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E6">
        <w:rPr>
          <w:rFonts w:ascii="Times New Roman" w:hAnsi="Times New Roman" w:cs="Times New Roman"/>
          <w:sz w:val="28"/>
          <w:szCs w:val="28"/>
        </w:rPr>
        <w:t xml:space="preserve">Увеличение плановых бюджетных назначений по сравнению с первоначальной редакцией решения о бюджете на 2019 год (редакция от 27.12.2018 года) в течение 2019 года составило: по доходам на 2868,8 тыс. рублей, в том числе налоговых и неналоговых доходов – на 196,2 тыс. рублей, безвозмездных поступлений – на 2672,6 тыс. рублей. Расходы местного </w:t>
      </w:r>
      <w:r w:rsidRPr="00064DE6">
        <w:rPr>
          <w:rFonts w:ascii="Times New Roman" w:hAnsi="Times New Roman" w:cs="Times New Roman"/>
          <w:sz w:val="28"/>
          <w:szCs w:val="28"/>
        </w:rPr>
        <w:lastRenderedPageBreak/>
        <w:t>бюджета по сравнению с первоначальной редакцией увеличены на 2878,6 тыс. рублей.</w:t>
      </w:r>
    </w:p>
    <w:p w:rsidR="00794FE9" w:rsidRPr="00064DE6" w:rsidRDefault="00794FE9" w:rsidP="00794FE9">
      <w:pPr>
        <w:pStyle w:val="2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E6">
        <w:rPr>
          <w:rFonts w:ascii="Times New Roman" w:hAnsi="Times New Roman" w:cs="Times New Roman"/>
          <w:sz w:val="28"/>
          <w:szCs w:val="28"/>
        </w:rPr>
        <w:t>Доходы местного бюджета исполнены в сумме 7037,7 тыс. рублей, или 99,9% к уточненному плану.</w:t>
      </w:r>
    </w:p>
    <w:p w:rsidR="00794FE9" w:rsidRPr="00064DE6" w:rsidRDefault="00794FE9" w:rsidP="00794FE9">
      <w:pPr>
        <w:pStyle w:val="2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E6">
        <w:rPr>
          <w:rFonts w:ascii="Times New Roman" w:hAnsi="Times New Roman" w:cs="Times New Roman"/>
          <w:sz w:val="28"/>
          <w:szCs w:val="28"/>
        </w:rPr>
        <w:t xml:space="preserve">Расходы местного бюджета исполнены в сумме 6421,4 тыс. рублей, что меньше уточненных плановых значений на 1360,6 тыс. рублей. </w:t>
      </w:r>
    </w:p>
    <w:p w:rsidR="00794FE9" w:rsidRPr="00064DE6" w:rsidRDefault="00794FE9" w:rsidP="00794FE9">
      <w:pPr>
        <w:pStyle w:val="2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E6">
        <w:rPr>
          <w:rFonts w:ascii="Times New Roman" w:hAnsi="Times New Roman" w:cs="Times New Roman"/>
          <w:sz w:val="28"/>
          <w:szCs w:val="28"/>
        </w:rPr>
        <w:t>Всего по сравнению с 2018 годом доходы уменьшились на 1163,3 тыс. рублей за счет уменьшения суммы безвозмездных поступлений муниципального образования на 1289,6 тыс. рублей, и увеличения налоговых и неналоговых доходов на 126,3 тыс. рублей.</w:t>
      </w:r>
    </w:p>
    <w:p w:rsidR="003B45C4" w:rsidRPr="007C3FEA" w:rsidRDefault="003B45C4" w:rsidP="003B45C4">
      <w:pPr>
        <w:pStyle w:val="2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EA">
        <w:rPr>
          <w:rFonts w:ascii="Times New Roman" w:hAnsi="Times New Roman" w:cs="Times New Roman"/>
          <w:sz w:val="28"/>
          <w:szCs w:val="28"/>
        </w:rPr>
        <w:t xml:space="preserve">Профицит местного бюджета составил </w:t>
      </w:r>
      <w:r>
        <w:rPr>
          <w:rFonts w:ascii="Times New Roman" w:hAnsi="Times New Roman" w:cs="Times New Roman"/>
          <w:sz w:val="28"/>
          <w:szCs w:val="28"/>
        </w:rPr>
        <w:t>652,3</w:t>
      </w:r>
      <w:r w:rsidRPr="007C3FE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94FE9" w:rsidRPr="00064DE6" w:rsidRDefault="00794FE9" w:rsidP="00C43013">
      <w:pPr>
        <w:rPr>
          <w:rFonts w:ascii="Times New Roman" w:hAnsi="Times New Roman" w:cs="Times New Roman"/>
          <w:sz w:val="28"/>
          <w:szCs w:val="28"/>
        </w:rPr>
      </w:pPr>
    </w:p>
    <w:p w:rsidR="00C43013" w:rsidRDefault="00794FE9">
      <w:pPr>
        <w:rPr>
          <w:rFonts w:ascii="Times New Roman" w:hAnsi="Times New Roman" w:cs="Times New Roman"/>
          <w:b/>
          <w:sz w:val="28"/>
          <w:szCs w:val="28"/>
        </w:rPr>
      </w:pPr>
      <w:r w:rsidRPr="00794FE9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794FE9">
        <w:rPr>
          <w:rFonts w:ascii="Times New Roman" w:hAnsi="Times New Roman" w:cs="Times New Roman"/>
          <w:b/>
          <w:sz w:val="28"/>
          <w:szCs w:val="28"/>
        </w:rPr>
        <w:t xml:space="preserve">  Выводы и предложения</w:t>
      </w:r>
    </w:p>
    <w:p w:rsidR="00C4060F" w:rsidRPr="00064DE6" w:rsidRDefault="00C4060F" w:rsidP="00C4060F">
      <w:pPr>
        <w:rPr>
          <w:rFonts w:ascii="Times New Roman" w:hAnsi="Times New Roman" w:cs="Times New Roman"/>
          <w:sz w:val="28"/>
          <w:szCs w:val="28"/>
        </w:rPr>
      </w:pPr>
      <w:r w:rsidRPr="00064DE6">
        <w:rPr>
          <w:rFonts w:ascii="Times New Roman" w:hAnsi="Times New Roman" w:cs="Times New Roman"/>
          <w:sz w:val="28"/>
          <w:szCs w:val="28"/>
        </w:rPr>
        <w:t xml:space="preserve"> В ходе проведения внешней проверки годового отчета об исполнении бюджета Шарагайского муниципального образования за 2019 год фактов несоответствия исполнения бюджета, принятому решению о бюджете, превышения прав, предоставленных Администрации Шарагайского муниципального образования по сокращению расходов, перемещению ассигнований и блокировке расходов, не установлено.</w:t>
      </w:r>
    </w:p>
    <w:p w:rsidR="00C4060F" w:rsidRPr="00064DE6" w:rsidRDefault="00C4060F" w:rsidP="00C4060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64DE6">
        <w:rPr>
          <w:rFonts w:ascii="Times New Roman" w:hAnsi="Times New Roman" w:cs="Times New Roman"/>
          <w:sz w:val="28"/>
          <w:szCs w:val="28"/>
        </w:rPr>
        <w:t xml:space="preserve"> В ходе проведения проверки выявлены нарушения, связанные с формированием бюджетной отчетности: при сопоставлении ф.0503369, ф.0503321, ф.0503110 с данными главной книги выявлены расхождения. </w:t>
      </w:r>
    </w:p>
    <w:p w:rsidR="00C4060F" w:rsidRPr="00064DE6" w:rsidRDefault="00C4060F" w:rsidP="00C4060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64DE6">
        <w:rPr>
          <w:rFonts w:ascii="Times New Roman" w:hAnsi="Times New Roman" w:cs="Times New Roman"/>
          <w:sz w:val="28"/>
          <w:szCs w:val="28"/>
        </w:rPr>
        <w:t>Замечания</w:t>
      </w:r>
      <w:proofErr w:type="gramEnd"/>
      <w:r w:rsidRPr="00064DE6">
        <w:rPr>
          <w:rFonts w:ascii="Times New Roman" w:hAnsi="Times New Roman" w:cs="Times New Roman"/>
          <w:sz w:val="28"/>
          <w:szCs w:val="28"/>
        </w:rPr>
        <w:t xml:space="preserve"> связанные с формированием бюджетной отчетности являются нарушениями п.7 Инструкции № 191 и ст.13 Федерального закона от 06.12.2011 г. № 402-ФЗ «О бухгалтерском учете» определяющей, что бюджетная отчетность составляется на основе данных Главной книги и (или) других регистров бюджетного учета (п.2.9 Классификатора нарушений).</w:t>
      </w:r>
    </w:p>
    <w:p w:rsidR="00C4060F" w:rsidRPr="00064DE6" w:rsidRDefault="00C4060F" w:rsidP="00C4060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64DE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40AF4">
        <w:rPr>
          <w:rFonts w:ascii="Times New Roman" w:hAnsi="Times New Roman" w:cs="Times New Roman"/>
          <w:sz w:val="28"/>
          <w:szCs w:val="28"/>
        </w:rPr>
        <w:t xml:space="preserve"> </w:t>
      </w:r>
      <w:r w:rsidRPr="00064DE6">
        <w:rPr>
          <w:rFonts w:ascii="Times New Roman" w:hAnsi="Times New Roman" w:cs="Times New Roman"/>
          <w:sz w:val="28"/>
          <w:szCs w:val="28"/>
        </w:rPr>
        <w:t>Администрации Шарагайского муниципального образования проанализировать результаты контрольного мероприятия, принять меры по недопущению отмеченных нарушений.</w:t>
      </w:r>
    </w:p>
    <w:p w:rsidR="00C4060F" w:rsidRPr="00064DE6" w:rsidRDefault="00C4060F" w:rsidP="00C4060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64DE6">
        <w:rPr>
          <w:rFonts w:ascii="Times New Roman" w:hAnsi="Times New Roman" w:cs="Times New Roman"/>
          <w:sz w:val="28"/>
          <w:szCs w:val="28"/>
        </w:rPr>
        <w:t xml:space="preserve">           Основные направления бюджетной и налоговой политики и принципы формирования бюджета Шарагайского муниципального образования на 2019 год исполнены. Приоритетные направления финансирования выдержаны.</w:t>
      </w:r>
    </w:p>
    <w:p w:rsidR="00C4060F" w:rsidRPr="00064DE6" w:rsidRDefault="00C4060F" w:rsidP="00C4060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64DE6">
        <w:rPr>
          <w:rFonts w:ascii="Times New Roman" w:hAnsi="Times New Roman" w:cs="Times New Roman"/>
          <w:sz w:val="28"/>
          <w:szCs w:val="28"/>
        </w:rPr>
        <w:t xml:space="preserve">         </w:t>
      </w:r>
      <w:r w:rsidR="00C40AF4">
        <w:rPr>
          <w:rFonts w:ascii="Times New Roman" w:hAnsi="Times New Roman" w:cs="Times New Roman"/>
          <w:sz w:val="28"/>
          <w:szCs w:val="28"/>
        </w:rPr>
        <w:t xml:space="preserve">  </w:t>
      </w:r>
      <w:r w:rsidRPr="00064DE6">
        <w:rPr>
          <w:rFonts w:ascii="Times New Roman" w:hAnsi="Times New Roman" w:cs="Times New Roman"/>
          <w:sz w:val="28"/>
          <w:szCs w:val="28"/>
        </w:rPr>
        <w:t>На основании выше изложенного представляется возможным признать годовой отчет об исполнении бюджета Шарагайского муниципального образования за 2019 год по основным параметрам достоверным и полным. Отчет может быть рекомендован к принятию решения о его утверждении представительным органом Шарагайского сельского поселения.</w:t>
      </w:r>
    </w:p>
    <w:p w:rsidR="00C4060F" w:rsidRPr="00C40AF4" w:rsidRDefault="00C40AF4" w:rsidP="00C40A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 w:rsidRPr="00C40AF4">
        <w:rPr>
          <w:rFonts w:ascii="Times New Roman" w:hAnsi="Times New Roman" w:cs="Times New Roman"/>
          <w:sz w:val="28"/>
          <w:szCs w:val="28"/>
        </w:rPr>
        <w:t xml:space="preserve">Председатель КСП                       </w:t>
      </w:r>
      <w:r w:rsidR="00437C13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Pr="00C40AF4">
        <w:rPr>
          <w:rFonts w:ascii="Times New Roman" w:hAnsi="Times New Roman" w:cs="Times New Roman"/>
          <w:sz w:val="28"/>
          <w:szCs w:val="28"/>
        </w:rPr>
        <w:t>Г.И.Метелева</w:t>
      </w:r>
      <w:proofErr w:type="spellEnd"/>
    </w:p>
    <w:sectPr w:rsidR="00C4060F" w:rsidRPr="00C40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013"/>
    <w:rsid w:val="003B45C4"/>
    <w:rsid w:val="00437C13"/>
    <w:rsid w:val="005D17FB"/>
    <w:rsid w:val="00794FE9"/>
    <w:rsid w:val="00C4060F"/>
    <w:rsid w:val="00C40AF4"/>
    <w:rsid w:val="00C43013"/>
    <w:rsid w:val="00E1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EDA357-6730-4120-82C4-643CC0F48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94FE9"/>
    <w:pPr>
      <w:spacing w:after="200"/>
      <w:ind w:left="720" w:firstLine="0"/>
      <w:contextualSpacing/>
      <w:jc w:val="left"/>
    </w:pPr>
  </w:style>
  <w:style w:type="table" w:styleId="a4">
    <w:name w:val="Table Grid"/>
    <w:basedOn w:val="a1"/>
    <w:uiPriority w:val="59"/>
    <w:rsid w:val="00794FE9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Абзац списка2"/>
    <w:basedOn w:val="a"/>
    <w:rsid w:val="00794FE9"/>
    <w:pPr>
      <w:spacing w:after="200"/>
      <w:ind w:left="720" w:firstLine="0"/>
      <w:jc w:val="left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2020-05-12T03:58:00Z</dcterms:created>
  <dcterms:modified xsi:type="dcterms:W3CDTF">2020-05-12T03:58:00Z</dcterms:modified>
</cp:coreProperties>
</file>