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DB" w:rsidRPr="00015040" w:rsidRDefault="00B353AB" w:rsidP="00B353AB">
      <w:pPr>
        <w:jc w:val="center"/>
        <w:rPr>
          <w:rFonts w:ascii="Times New Roman" w:hAnsi="Times New Roman" w:cs="Times New Roman"/>
          <w:b/>
          <w:sz w:val="28"/>
          <w:szCs w:val="28"/>
        </w:rPr>
      </w:pPr>
      <w:r w:rsidRPr="00015040">
        <w:rPr>
          <w:rFonts w:ascii="Times New Roman" w:hAnsi="Times New Roman" w:cs="Times New Roman"/>
          <w:b/>
          <w:sz w:val="28"/>
          <w:szCs w:val="28"/>
        </w:rPr>
        <w:t>Информация о проведении кон</w:t>
      </w:r>
      <w:r w:rsidRPr="00D9043B">
        <w:rPr>
          <w:rFonts w:ascii="Times New Roman" w:hAnsi="Times New Roman" w:cs="Times New Roman"/>
          <w:b/>
          <w:sz w:val="28"/>
          <w:szCs w:val="28"/>
        </w:rPr>
        <w:t>т</w:t>
      </w:r>
      <w:r w:rsidRPr="00015040">
        <w:rPr>
          <w:rFonts w:ascii="Times New Roman" w:hAnsi="Times New Roman" w:cs="Times New Roman"/>
          <w:b/>
          <w:sz w:val="28"/>
          <w:szCs w:val="28"/>
        </w:rPr>
        <w:t>рольного мероприятия</w:t>
      </w:r>
    </w:p>
    <w:p w:rsidR="00DD1C99" w:rsidRPr="00DD1C99" w:rsidRDefault="00DD1C99" w:rsidP="00DD1C99">
      <w:pPr>
        <w:shd w:val="clear" w:color="auto" w:fill="FFFFFF"/>
        <w:tabs>
          <w:tab w:val="left" w:pos="6989"/>
          <w:tab w:val="left" w:leader="underscore" w:pos="9326"/>
        </w:tabs>
        <w:jc w:val="center"/>
        <w:rPr>
          <w:rFonts w:ascii="Times New Roman" w:hAnsi="Times New Roman" w:cs="Times New Roman"/>
          <w:b/>
          <w:sz w:val="28"/>
          <w:szCs w:val="28"/>
        </w:rPr>
      </w:pPr>
      <w:r w:rsidRPr="00DD1C99">
        <w:rPr>
          <w:rFonts w:ascii="Times New Roman" w:hAnsi="Times New Roman" w:cs="Times New Roman"/>
          <w:b/>
          <w:sz w:val="28"/>
          <w:szCs w:val="28"/>
        </w:rPr>
        <w:t>«</w:t>
      </w:r>
      <w:r w:rsidRPr="00DD1C99">
        <w:rPr>
          <w:rFonts w:ascii="Times New Roman" w:hAnsi="Times New Roman" w:cs="Times New Roman"/>
          <w:b/>
          <w:sz w:val="28"/>
          <w:szCs w:val="28"/>
        </w:rPr>
        <w:t>Анализ и оценка эффективности деятельности, качества и доступности муниципальных услуг, оказываемых МБОУ ДО Балаганский ЦДТ за 2017-2018 гг. и 1 квартал 2019 года</w:t>
      </w:r>
      <w:r w:rsidRPr="00DD1C99">
        <w:rPr>
          <w:rFonts w:ascii="Times New Roman" w:hAnsi="Times New Roman" w:cs="Times New Roman"/>
          <w:b/>
          <w:sz w:val="28"/>
          <w:szCs w:val="28"/>
        </w:rPr>
        <w:t>»</w:t>
      </w:r>
    </w:p>
    <w:p w:rsidR="00DC48F2" w:rsidRPr="00DD1C99" w:rsidRDefault="00DC48F2" w:rsidP="00015040">
      <w:pPr>
        <w:shd w:val="clear" w:color="auto" w:fill="FFFFFF"/>
        <w:tabs>
          <w:tab w:val="left" w:pos="6989"/>
          <w:tab w:val="left" w:leader="underscore" w:pos="9326"/>
        </w:tabs>
        <w:rPr>
          <w:rFonts w:ascii="Times New Roman" w:hAnsi="Times New Roman" w:cs="Times New Roman"/>
          <w:b/>
          <w:sz w:val="28"/>
          <w:szCs w:val="28"/>
        </w:rPr>
      </w:pPr>
    </w:p>
    <w:p w:rsidR="00DC48F2" w:rsidRPr="00DC48F2" w:rsidRDefault="00DD1C99" w:rsidP="00DD1C99">
      <w:pPr>
        <w:shd w:val="clear" w:color="auto" w:fill="FFFFFF"/>
        <w:tabs>
          <w:tab w:val="left" w:pos="6989"/>
          <w:tab w:val="left" w:leader="underscore" w:pos="9326"/>
        </w:tabs>
        <w:rPr>
          <w:rFonts w:ascii="Times New Roman" w:hAnsi="Times New Roman" w:cs="Times New Roman"/>
          <w:sz w:val="28"/>
          <w:szCs w:val="28"/>
        </w:rPr>
      </w:pPr>
      <w:r>
        <w:rPr>
          <w:rFonts w:ascii="Times New Roman" w:hAnsi="Times New Roman" w:cs="Times New Roman"/>
          <w:sz w:val="28"/>
          <w:szCs w:val="28"/>
        </w:rPr>
        <w:t xml:space="preserve">В проверяемом периоде Учреждение действовало на основании </w:t>
      </w:r>
      <w:proofErr w:type="gramStart"/>
      <w:r>
        <w:rPr>
          <w:rFonts w:ascii="Times New Roman" w:hAnsi="Times New Roman" w:cs="Times New Roman"/>
          <w:sz w:val="28"/>
          <w:szCs w:val="28"/>
        </w:rPr>
        <w:t>Устава</w:t>
      </w:r>
      <w:proofErr w:type="gramEnd"/>
      <w:r>
        <w:rPr>
          <w:rFonts w:ascii="Times New Roman" w:hAnsi="Times New Roman" w:cs="Times New Roman"/>
          <w:sz w:val="28"/>
          <w:szCs w:val="28"/>
        </w:rPr>
        <w:t xml:space="preserve"> утвержденного Постановлением администрации муниципального образования Балаганский район № 364 от 14 декабря 2015 года</w:t>
      </w:r>
      <w:r>
        <w:rPr>
          <w:rFonts w:ascii="Times New Roman" w:hAnsi="Times New Roman" w:cs="Times New Roman"/>
          <w:sz w:val="28"/>
          <w:szCs w:val="28"/>
        </w:rPr>
        <w:t>.</w:t>
      </w:r>
    </w:p>
    <w:p w:rsidR="00DD1C99" w:rsidRDefault="00DD1C99" w:rsidP="00DD1C99">
      <w:pPr>
        <w:pStyle w:val="a5"/>
        <w:rPr>
          <w:sz w:val="28"/>
          <w:szCs w:val="28"/>
        </w:rPr>
      </w:pPr>
      <w:r>
        <w:rPr>
          <w:sz w:val="28"/>
          <w:szCs w:val="28"/>
        </w:rPr>
        <w:t>В соответствии с Уставом Учреждение:</w:t>
      </w:r>
    </w:p>
    <w:p w:rsidR="00DD1C99" w:rsidRDefault="00DD1C99" w:rsidP="00DD1C99">
      <w:pPr>
        <w:pStyle w:val="a5"/>
        <w:rPr>
          <w:sz w:val="28"/>
          <w:szCs w:val="28"/>
        </w:rPr>
      </w:pPr>
      <w:r>
        <w:rPr>
          <w:sz w:val="28"/>
          <w:szCs w:val="28"/>
        </w:rPr>
        <w:t xml:space="preserve">- является юридическим лицом со дня его государственной регистрации в порядке, установленным законом о государственной регистрации юридических лиц,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По своей организационно- правовой форме относится к бюджетным образовательным организациям –организация дополнительного образования;  </w:t>
      </w:r>
    </w:p>
    <w:p w:rsidR="00DD1C99" w:rsidRDefault="00DD1C99" w:rsidP="00DD1C99">
      <w:pPr>
        <w:pStyle w:val="a5"/>
        <w:rPr>
          <w:sz w:val="28"/>
          <w:szCs w:val="28"/>
        </w:rPr>
      </w:pPr>
      <w:r>
        <w:rPr>
          <w:sz w:val="28"/>
          <w:szCs w:val="28"/>
        </w:rPr>
        <w:t xml:space="preserve">- является самостоятельным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РФ и настоящим Уставом. </w:t>
      </w:r>
    </w:p>
    <w:p w:rsidR="00DD1C99" w:rsidRDefault="00DD1C99" w:rsidP="00DD1C99">
      <w:pPr>
        <w:pStyle w:val="a5"/>
        <w:rPr>
          <w:sz w:val="28"/>
          <w:szCs w:val="28"/>
        </w:rPr>
      </w:pPr>
      <w:r>
        <w:rPr>
          <w:sz w:val="28"/>
          <w:szCs w:val="28"/>
        </w:rPr>
        <w:t>- имеет печать с полным наименованием Учреждения на русском языке, вправе иметь штамп и бланки со своим наименованием, символику- эмблему, флаг, и гимн описание которой должно содержаться в локальном нормативном акте;</w:t>
      </w:r>
    </w:p>
    <w:p w:rsidR="00DD1C99" w:rsidRDefault="00DD1C99" w:rsidP="00DD1C99">
      <w:pPr>
        <w:pStyle w:val="a5"/>
        <w:rPr>
          <w:sz w:val="28"/>
          <w:szCs w:val="28"/>
        </w:rPr>
      </w:pPr>
      <w:r>
        <w:rPr>
          <w:sz w:val="28"/>
          <w:szCs w:val="28"/>
        </w:rPr>
        <w:t>- в праве оказывать платные образовательные услуги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в соответствии с уставными целями;</w:t>
      </w:r>
    </w:p>
    <w:p w:rsidR="00DD1C99" w:rsidRDefault="00DD1C99" w:rsidP="00DD1C99">
      <w:pPr>
        <w:pStyle w:val="a5"/>
        <w:rPr>
          <w:sz w:val="28"/>
          <w:szCs w:val="28"/>
        </w:rPr>
      </w:pPr>
      <w:r>
        <w:rPr>
          <w:sz w:val="28"/>
          <w:szCs w:val="28"/>
        </w:rPr>
        <w:t xml:space="preserve">- имеет самостоятельный баланс. </w:t>
      </w:r>
    </w:p>
    <w:p w:rsidR="00DD1C99" w:rsidRDefault="00DD1C99" w:rsidP="00DD1C99">
      <w:pPr>
        <w:pStyle w:val="a5"/>
        <w:rPr>
          <w:sz w:val="28"/>
          <w:szCs w:val="28"/>
        </w:rPr>
      </w:pPr>
      <w:r>
        <w:rPr>
          <w:sz w:val="28"/>
          <w:szCs w:val="28"/>
        </w:rPr>
        <w:t>Учреждение является получателем бюджетных средств и подведомственным учреждением в ведении МКУ Управления образования, осуществляет операции с бюджетными средствами через лицевые счета, открытые ему в финансовом органе муниципального образования Балаганский район.</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t>В ходе контрольного мероприятия проведен анализ муниципального задания. К проверке представлены муниципальные задания:</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t>- на 2017 год и плановый период 2018 и 2019 годов № 19 утверждено начальником МКУ Управления образования Балаганского района 31 января 2017 года;</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lastRenderedPageBreak/>
        <w:t>-на 2018 год и плановый период 2019 и 2020 годов № 19 утверждено начальником МКУ Управления образования Балаганского района 09 января 2018 года;</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t>-на 2019 год и плановый период 2020 и 2021 годов № 19 утверждено начальником МКУ Управления образования Балаганского района 10 января 2019 года,</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t>отчеты о выполнении муниципального задания:</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t>-на 2017 год и плановый период 2018 и 2019 годов;</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t>-на 2018 год и плановый период 2019 и 2020 годов;</w:t>
      </w:r>
    </w:p>
    <w:p w:rsidR="00DD1C99" w:rsidRPr="00BA1D1E" w:rsidRDefault="00DD1C99" w:rsidP="00DD1C99">
      <w:pPr>
        <w:shd w:val="clear" w:color="auto" w:fill="FFFFFF"/>
        <w:rPr>
          <w:rFonts w:ascii="Times New Roman" w:eastAsia="Times New Roman" w:hAnsi="Times New Roman" w:cs="Times New Roman"/>
          <w:color w:val="000000" w:themeColor="text1"/>
          <w:sz w:val="28"/>
          <w:szCs w:val="28"/>
        </w:rPr>
      </w:pPr>
      <w:r w:rsidRPr="00BA1D1E">
        <w:rPr>
          <w:rFonts w:ascii="Times New Roman" w:eastAsia="Times New Roman" w:hAnsi="Times New Roman" w:cs="Times New Roman"/>
          <w:color w:val="000000" w:themeColor="text1"/>
          <w:sz w:val="28"/>
          <w:szCs w:val="28"/>
        </w:rPr>
        <w:t>-на 1 квартал 2019 года</w:t>
      </w:r>
    </w:p>
    <w:p w:rsidR="00DD1C99" w:rsidRPr="00BA1D1E" w:rsidRDefault="00DD1C99" w:rsidP="00DD1C99">
      <w:pPr>
        <w:shd w:val="clear" w:color="auto" w:fill="FFFFFF"/>
        <w:rPr>
          <w:rFonts w:ascii="Times New Roman" w:eastAsia="Times New Roman" w:hAnsi="Times New Roman" w:cs="Times New Roman"/>
          <w:color w:val="000000" w:themeColor="text1"/>
          <w:sz w:val="28"/>
          <w:szCs w:val="28"/>
        </w:rPr>
      </w:pPr>
      <w:r w:rsidRPr="00BA1D1E">
        <w:rPr>
          <w:rFonts w:ascii="Times New Roman" w:eastAsia="Times New Roman" w:hAnsi="Times New Roman" w:cs="Times New Roman"/>
          <w:color w:val="000000" w:themeColor="text1"/>
          <w:sz w:val="28"/>
          <w:szCs w:val="28"/>
        </w:rPr>
        <w:t xml:space="preserve">Проверкой выполнения показателей, характеризующих качество муниципальной услуги, установлено что численность учащихся в образовательных учреждениях района составила 2017-2018 год 1269 чел., 2018-2019 год 1292 чел. (по данным УО), численность </w:t>
      </w:r>
      <w:proofErr w:type="gramStart"/>
      <w:r w:rsidRPr="00BA1D1E">
        <w:rPr>
          <w:rFonts w:ascii="Times New Roman" w:eastAsia="Times New Roman" w:hAnsi="Times New Roman" w:cs="Times New Roman"/>
          <w:color w:val="000000" w:themeColor="text1"/>
          <w:sz w:val="28"/>
          <w:szCs w:val="28"/>
        </w:rPr>
        <w:t>детей</w:t>
      </w:r>
      <w:proofErr w:type="gramEnd"/>
      <w:r w:rsidRPr="00BA1D1E">
        <w:rPr>
          <w:rFonts w:ascii="Times New Roman" w:eastAsia="Times New Roman" w:hAnsi="Times New Roman" w:cs="Times New Roman"/>
          <w:color w:val="000000" w:themeColor="text1"/>
          <w:sz w:val="28"/>
          <w:szCs w:val="28"/>
        </w:rPr>
        <w:t xml:space="preserve"> получающих дополнительное образование согласно данных Учреждения в 2017-2018 год- 409 чел., 2018-2019 год- 377 чел. 3 четверть 2019 год -444 чел. Доля детей охваченных доп. образованием соответственно 32% и 29%. Все единицы по штатному расписанию заняты, т. е. укомплектованность кадрами 100 % из чего можно сделать вывод, что услуги востребованы.</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t>В нарушение статей 78.1 и 69.2 БК РФ расчет нормативных затрат на оказание муниципальной услуги и нормативных затрат на содержание имущества Учреждения, учреждением не производится. По пояснению директора МБОУ ДО Балаганский ЦДТ лимиты бюджетных обязательств доводятся до Учреждения из утвержденного штатного расписания и тарификационных списков, а также фактических потребностей, порядок определения нормативных затрат не установлен.</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t>Отсутствует взаимосвязь между муниципальным заданием и объемом субсидии на выполнение муниципального задания.</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t>В ходе контрольного мероприятия у МБОУ ДО Балаганский ЦДТ были запрошены соглашения о предоставлении субсидии на выполнение муниципального задания на 2017-2018-2019 года, соглашения для проверки не предоставлены. В нарушение п. 38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Балаганский район и финансовом обеспечении выполнения муниципального задания, утвержденного постановлением администрации Балаганского района № 61 от 10.03.2016 г., субсидии предоставлены Учреждению без Соглашения о порядке и условиях перечисления субсидии на выполнения муниципального задания.</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t xml:space="preserve">Неотъемлемой частью Соглашения является график перечисления субсидии. Так, как Соглашения и графики отсутствуют проверить </w:t>
      </w:r>
      <w:r w:rsidRPr="00BA1D1E">
        <w:rPr>
          <w:rFonts w:ascii="Times New Roman" w:eastAsia="Times New Roman" w:hAnsi="Times New Roman" w:cs="Times New Roman"/>
          <w:color w:val="000000"/>
          <w:sz w:val="28"/>
          <w:szCs w:val="28"/>
        </w:rPr>
        <w:lastRenderedPageBreak/>
        <w:t>своевременность перечисления субсидии на лицевой счет МБОУ ДО Балаганский ЦДТ не представляется возможным.</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t>В соответствии с отчетами о выполнении муниципального задания за 2017, 2018 гг. муниципальное задание по муниципальной услуге: реализация дополнительных общеразвивающих программ, выполнено в полном объеме. Качественные показатели при выполнении муниципальной услуги достигнуты.</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t>В качестве документов, подтверждающих факт оказания муниципальной услуги также представлены Журналы учета работы педагогов дополнительного образования в объединении (секции, клубе, кружке) за 2017-2018 учебный год.</w:t>
      </w:r>
    </w:p>
    <w:p w:rsidR="00DD1C99" w:rsidRPr="00BA1D1E" w:rsidRDefault="00DD1C99" w:rsidP="00DD1C99">
      <w:pPr>
        <w:shd w:val="clear" w:color="auto" w:fill="FFFFFF"/>
        <w:rPr>
          <w:rFonts w:ascii="Times New Roman" w:eastAsia="Times New Roman" w:hAnsi="Times New Roman" w:cs="Times New Roman"/>
          <w:color w:val="000000"/>
          <w:sz w:val="28"/>
          <w:szCs w:val="28"/>
        </w:rPr>
      </w:pPr>
      <w:r w:rsidRPr="00BA1D1E">
        <w:rPr>
          <w:rFonts w:ascii="Times New Roman" w:eastAsia="Times New Roman" w:hAnsi="Times New Roman" w:cs="Times New Roman"/>
          <w:color w:val="000000"/>
          <w:sz w:val="28"/>
          <w:szCs w:val="28"/>
        </w:rPr>
        <w:t xml:space="preserve">Приказом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установлено, что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 Положением о режиме занятий обучающихся, утвержденным Директором МБОУ ДО Балаганский ЦДТ 28 августа 2018 года предусмотрено начало учебного года 10 сентября и окончание учебного года 26 мая. Основная форма освоения образовательных программ – учебное занятие в учебных группах продолжительностью 40 минут для школьников, и 30 минут в группах </w:t>
      </w:r>
      <w:proofErr w:type="spellStart"/>
      <w:r w:rsidRPr="00BA1D1E">
        <w:rPr>
          <w:rFonts w:ascii="Times New Roman" w:eastAsia="Times New Roman" w:hAnsi="Times New Roman" w:cs="Times New Roman"/>
          <w:color w:val="000000"/>
          <w:sz w:val="28"/>
          <w:szCs w:val="28"/>
        </w:rPr>
        <w:t>предшкольной</w:t>
      </w:r>
      <w:proofErr w:type="spellEnd"/>
      <w:r w:rsidRPr="00BA1D1E">
        <w:rPr>
          <w:rFonts w:ascii="Times New Roman" w:eastAsia="Times New Roman" w:hAnsi="Times New Roman" w:cs="Times New Roman"/>
          <w:color w:val="000000"/>
          <w:sz w:val="28"/>
          <w:szCs w:val="28"/>
        </w:rPr>
        <w:t xml:space="preserve"> подготовки, после каждого занятия перерыв не менее 10 минут для отдыха детей. Учебная нагрузка для обучающихся первого года обучения 144 часа в год, для обучающихся второго и последующих годов обучения-216 учебных часов. </w:t>
      </w:r>
    </w:p>
    <w:p w:rsidR="00DD1C99" w:rsidRPr="00BA1D1E" w:rsidRDefault="00DD1C99" w:rsidP="00DD1C99">
      <w:pPr>
        <w:shd w:val="clear" w:color="auto" w:fill="FFFFFF"/>
        <w:rPr>
          <w:rFonts w:ascii="Times New Roman" w:eastAsia="Times New Roman" w:hAnsi="Times New Roman" w:cs="Times New Roman"/>
          <w:color w:val="000000" w:themeColor="text1"/>
          <w:sz w:val="28"/>
          <w:szCs w:val="28"/>
        </w:rPr>
      </w:pPr>
      <w:r w:rsidRPr="00BA1D1E">
        <w:rPr>
          <w:rFonts w:ascii="Times New Roman" w:eastAsia="Times New Roman" w:hAnsi="Times New Roman" w:cs="Times New Roman"/>
          <w:color w:val="000000" w:themeColor="text1"/>
          <w:sz w:val="28"/>
          <w:szCs w:val="28"/>
        </w:rPr>
        <w:t>Средняя наполняемость групп в целом по Учреждению на 2017-2018 год составляет 9 человек (333/38).</w:t>
      </w:r>
    </w:p>
    <w:p w:rsidR="00DD1C99" w:rsidRPr="00BA1D1E" w:rsidRDefault="00DD1C99" w:rsidP="00DD1C99">
      <w:pPr>
        <w:shd w:val="clear" w:color="auto" w:fill="FFFFFF"/>
        <w:rPr>
          <w:rFonts w:ascii="Times New Roman" w:eastAsia="Times New Roman" w:hAnsi="Times New Roman" w:cs="Times New Roman"/>
          <w:sz w:val="28"/>
          <w:szCs w:val="28"/>
        </w:rPr>
      </w:pPr>
      <w:r w:rsidRPr="00BA1D1E">
        <w:rPr>
          <w:rFonts w:ascii="Times New Roman" w:eastAsia="Times New Roman" w:hAnsi="Times New Roman" w:cs="Times New Roman"/>
          <w:color w:val="000000" w:themeColor="text1"/>
          <w:sz w:val="28"/>
          <w:szCs w:val="28"/>
        </w:rPr>
        <w:t xml:space="preserve">При распределении стимулирующего фонда в 2017-2018 гг. выплаты стимулирующего характера в отношении педагогов дополнительного образования не соответствуют рекомендуемым показателям и критериям эффективности деятельности работников, которые предусмотрены главой 5 «Перечень критериев и показателей качества и результативности профессиональной деятельности работников, являющихся основаниями для начисления стимулирующих выплат» к Положению об оплате </w:t>
      </w:r>
      <w:proofErr w:type="gramStart"/>
      <w:r w:rsidRPr="00BA1D1E">
        <w:rPr>
          <w:rFonts w:ascii="Times New Roman" w:eastAsia="Times New Roman" w:hAnsi="Times New Roman" w:cs="Times New Roman"/>
          <w:color w:val="000000" w:themeColor="text1"/>
          <w:sz w:val="28"/>
          <w:szCs w:val="28"/>
        </w:rPr>
        <w:t>труда</w:t>
      </w:r>
      <w:proofErr w:type="gramEnd"/>
      <w:r w:rsidRPr="00BA1D1E">
        <w:rPr>
          <w:rFonts w:ascii="Times New Roman" w:eastAsia="Times New Roman" w:hAnsi="Times New Roman" w:cs="Times New Roman"/>
          <w:color w:val="000000" w:themeColor="text1"/>
          <w:sz w:val="28"/>
          <w:szCs w:val="28"/>
        </w:rPr>
        <w:t xml:space="preserve"> утвержденного в 2016 году. В главе 5, такие показатели как: «выполнение </w:t>
      </w:r>
      <w:proofErr w:type="gramStart"/>
      <w:r w:rsidRPr="00BA1D1E">
        <w:rPr>
          <w:rFonts w:ascii="Times New Roman" w:eastAsia="Times New Roman" w:hAnsi="Times New Roman" w:cs="Times New Roman"/>
          <w:color w:val="000000" w:themeColor="text1"/>
          <w:sz w:val="28"/>
          <w:szCs w:val="28"/>
        </w:rPr>
        <w:t>дополнительной работы</w:t>
      </w:r>
      <w:proofErr w:type="gramEnd"/>
      <w:r w:rsidRPr="00BA1D1E">
        <w:rPr>
          <w:rFonts w:ascii="Times New Roman" w:eastAsia="Times New Roman" w:hAnsi="Times New Roman" w:cs="Times New Roman"/>
          <w:color w:val="000000" w:themeColor="text1"/>
          <w:sz w:val="28"/>
          <w:szCs w:val="28"/>
        </w:rPr>
        <w:t xml:space="preserve"> не связанной с учебно-воспитательным процессом»; «работа с обучающимися прививающим им ЗОЖ» отсутствуют, в протоколах и приказах «о стимулирующих выплатах» такие показатели есть. Не было </w:t>
      </w:r>
      <w:r w:rsidRPr="00BA1D1E">
        <w:rPr>
          <w:rFonts w:ascii="Times New Roman" w:eastAsia="Times New Roman" w:hAnsi="Times New Roman" w:cs="Times New Roman"/>
          <w:color w:val="000000" w:themeColor="text1"/>
          <w:sz w:val="28"/>
          <w:szCs w:val="28"/>
        </w:rPr>
        <w:lastRenderedPageBreak/>
        <w:t xml:space="preserve">оснований для начисления стимулирующих выплат по таким критериям. Необоснованно выплачено 208,0 тыс. рублей в 2017 году и </w:t>
      </w:r>
      <w:r w:rsidRPr="00BA1D1E">
        <w:rPr>
          <w:rFonts w:ascii="Times New Roman" w:eastAsia="Times New Roman" w:hAnsi="Times New Roman" w:cs="Times New Roman"/>
          <w:sz w:val="28"/>
          <w:szCs w:val="28"/>
        </w:rPr>
        <w:t>240,8 тыс. рублей в 2018 году.</w:t>
      </w:r>
    </w:p>
    <w:p w:rsidR="00DD1C99" w:rsidRPr="00BA1D1E" w:rsidRDefault="00DD1C99" w:rsidP="00DD1C99">
      <w:pPr>
        <w:shd w:val="clear" w:color="auto" w:fill="FFFFFF"/>
        <w:rPr>
          <w:rFonts w:ascii="Times New Roman" w:eastAsia="Times New Roman" w:hAnsi="Times New Roman" w:cs="Times New Roman"/>
          <w:sz w:val="28"/>
          <w:szCs w:val="28"/>
        </w:rPr>
      </w:pPr>
      <w:r w:rsidRPr="00BA1D1E">
        <w:rPr>
          <w:rFonts w:ascii="Times New Roman" w:eastAsia="Times New Roman" w:hAnsi="Times New Roman" w:cs="Times New Roman"/>
          <w:color w:val="000000" w:themeColor="text1"/>
          <w:sz w:val="28"/>
          <w:szCs w:val="28"/>
        </w:rPr>
        <w:t xml:space="preserve"> Для технического персонала такие критерии и показатели как: «отсутствие замечаний по охране труда»; «уборка территории»; «выполнение </w:t>
      </w:r>
      <w:proofErr w:type="gramStart"/>
      <w:r w:rsidRPr="00BA1D1E">
        <w:rPr>
          <w:rFonts w:ascii="Times New Roman" w:eastAsia="Times New Roman" w:hAnsi="Times New Roman" w:cs="Times New Roman"/>
          <w:color w:val="000000" w:themeColor="text1"/>
          <w:sz w:val="28"/>
          <w:szCs w:val="28"/>
        </w:rPr>
        <w:t>дополнительной работы</w:t>
      </w:r>
      <w:proofErr w:type="gramEnd"/>
      <w:r w:rsidRPr="00BA1D1E">
        <w:rPr>
          <w:rFonts w:ascii="Times New Roman" w:eastAsia="Times New Roman" w:hAnsi="Times New Roman" w:cs="Times New Roman"/>
          <w:color w:val="000000" w:themeColor="text1"/>
          <w:sz w:val="28"/>
          <w:szCs w:val="28"/>
        </w:rPr>
        <w:t xml:space="preserve"> не связанной с учебно-воспитательным процессом» в главе 5 отсутствуют. По приказу «о стимулирующих выплатах» такие показатели есть. Оснований для начисления стимулирующих выплат по таким критериям не было. Необоснованно выплачено 79,1 тыс. рублей в 2017 году и </w:t>
      </w:r>
      <w:r w:rsidRPr="00BA1D1E">
        <w:rPr>
          <w:rFonts w:ascii="Times New Roman" w:eastAsia="Times New Roman" w:hAnsi="Times New Roman" w:cs="Times New Roman"/>
          <w:sz w:val="28"/>
          <w:szCs w:val="28"/>
        </w:rPr>
        <w:t>134,2 тыс. рублей 2018 году.</w:t>
      </w:r>
    </w:p>
    <w:p w:rsidR="00DC48F2" w:rsidRPr="00BA1D1E" w:rsidRDefault="006F4D40" w:rsidP="006F4D40">
      <w:pPr>
        <w:shd w:val="clear" w:color="auto" w:fill="FFFFFF"/>
        <w:tabs>
          <w:tab w:val="left" w:pos="6989"/>
          <w:tab w:val="left" w:leader="underscore" w:pos="9326"/>
        </w:tabs>
        <w:rPr>
          <w:rFonts w:ascii="Times New Roman" w:hAnsi="Times New Roman" w:cs="Times New Roman"/>
          <w:sz w:val="28"/>
          <w:szCs w:val="28"/>
        </w:rPr>
      </w:pPr>
      <w:r w:rsidRPr="00BA1D1E">
        <w:rPr>
          <w:rFonts w:ascii="Times New Roman" w:eastAsia="Times New Roman" w:hAnsi="Times New Roman" w:cs="Times New Roman"/>
          <w:color w:val="000000" w:themeColor="text1"/>
          <w:sz w:val="28"/>
          <w:szCs w:val="28"/>
        </w:rPr>
        <w:t xml:space="preserve">При распределении стимулирующего фонда в 2019 году, выплаты стимулирующего характера в отношении педагогов дополнительного образования и технического персонала не соответствуют рекомендуемым показателям и критериям эффективности деятельности работников, которые предусмотрены Приложением № 4 к Положению об оплате </w:t>
      </w:r>
      <w:proofErr w:type="gramStart"/>
      <w:r w:rsidRPr="00BA1D1E">
        <w:rPr>
          <w:rFonts w:ascii="Times New Roman" w:eastAsia="Times New Roman" w:hAnsi="Times New Roman" w:cs="Times New Roman"/>
          <w:color w:val="000000" w:themeColor="text1"/>
          <w:sz w:val="28"/>
          <w:szCs w:val="28"/>
        </w:rPr>
        <w:t>труда</w:t>
      </w:r>
      <w:proofErr w:type="gramEnd"/>
      <w:r w:rsidRPr="00BA1D1E">
        <w:rPr>
          <w:rFonts w:ascii="Times New Roman" w:eastAsia="Times New Roman" w:hAnsi="Times New Roman" w:cs="Times New Roman"/>
          <w:color w:val="000000" w:themeColor="text1"/>
          <w:sz w:val="28"/>
          <w:szCs w:val="28"/>
        </w:rPr>
        <w:t xml:space="preserve"> утвержденного в 2019 году.  Необходимо привести в соответствие Положение об оплате труда в части порядка выплат стимулирующего характера и перечня критериев и показателей качества и результативности профессиональной деятельности работников, являющихся основанием для начисления стимулирующих выплат.</w:t>
      </w:r>
    </w:p>
    <w:p w:rsidR="006F4D40" w:rsidRPr="00BA1D1E" w:rsidRDefault="006F4D40" w:rsidP="006F4D40">
      <w:pPr>
        <w:pStyle w:val="a5"/>
        <w:rPr>
          <w:sz w:val="28"/>
          <w:szCs w:val="28"/>
        </w:rPr>
      </w:pPr>
      <w:r w:rsidRPr="00BA1D1E">
        <w:rPr>
          <w:sz w:val="28"/>
          <w:szCs w:val="28"/>
        </w:rPr>
        <w:t xml:space="preserve">При проверке начислений заработной платы уборщику производственных и служебных помещений выявлено следующее: на основании штатного расписания ежемесячно производилось начисление надбавки за вредность в 2017 -2018 году – 12%, в 1 квартале 2019 года – 4% от тарифной ставки (оклада). Отнесение условий труда на рабочих местах к вредным должно осуществляться на основании результатов специальной оценки условий труда в соответствии с требованиями Федерального Закона от 28.12.2013г.№ 426-ФЗ «О специальной оценке условий труда». Цель оценки условий труда – идентификация вредных и (или) опасных факторов трудового процесса, оценка уровня их воздействия на работника и основания применения соответствующих выплат компенсационного характера. Специальная оценка условий труда в Учреждении проведена в 2015 году. На основании заключения эксперта № 00603157-ЗЭ от 01.06.2015 г. и сводной ведомости результатов </w:t>
      </w:r>
      <w:proofErr w:type="gramStart"/>
      <w:r w:rsidRPr="00BA1D1E">
        <w:rPr>
          <w:sz w:val="28"/>
          <w:szCs w:val="28"/>
        </w:rPr>
        <w:t>проведения  специальной</w:t>
      </w:r>
      <w:proofErr w:type="gramEnd"/>
      <w:r w:rsidRPr="00BA1D1E">
        <w:rPr>
          <w:sz w:val="28"/>
          <w:szCs w:val="28"/>
        </w:rPr>
        <w:t xml:space="preserve"> оценки условий труда, итоговый класс(подкласс) для уборщика служебных помещений определен 2-ой, повышенной оплаты труда СОУТ не установлен. Основания для начисления надбавки за вредность уборщику служебных помещений отсутствуют. Объем необоснованных начислений составил: за 2017 год – 6,2 тыс. рублей, за 2018 год- 6,4 тыс. рублей, за 1 квартал 2019 года- 1,4 тыс. рублей. </w:t>
      </w:r>
    </w:p>
    <w:p w:rsidR="006F4D40" w:rsidRPr="00BA1D1E" w:rsidRDefault="006F4D40" w:rsidP="006F4D40">
      <w:pPr>
        <w:pStyle w:val="a5"/>
        <w:rPr>
          <w:sz w:val="28"/>
          <w:szCs w:val="28"/>
        </w:rPr>
      </w:pPr>
      <w:r w:rsidRPr="00BA1D1E">
        <w:rPr>
          <w:sz w:val="28"/>
          <w:szCs w:val="28"/>
        </w:rPr>
        <w:lastRenderedPageBreak/>
        <w:t>В нарушение п. 4.3.  настоящего Указания Центрального банка Российской Федерации №3210-У от 11.03.2014 года, при оформлении кассовых документов выявлено следующее:</w:t>
      </w:r>
    </w:p>
    <w:p w:rsidR="006F4D40" w:rsidRPr="00BA1D1E" w:rsidRDefault="006F4D40" w:rsidP="006F4D40">
      <w:pPr>
        <w:pStyle w:val="a5"/>
        <w:rPr>
          <w:sz w:val="28"/>
          <w:szCs w:val="28"/>
        </w:rPr>
      </w:pPr>
      <w:r w:rsidRPr="00BA1D1E">
        <w:rPr>
          <w:sz w:val="28"/>
          <w:szCs w:val="28"/>
        </w:rPr>
        <w:t xml:space="preserve">-частично в кассовых отсутствуют </w:t>
      </w:r>
      <w:r w:rsidRPr="00BA1D1E">
        <w:rPr>
          <w:sz w:val="28"/>
          <w:szCs w:val="28"/>
        </w:rPr>
        <w:t>подпись кассира</w:t>
      </w:r>
      <w:r w:rsidRPr="00BA1D1E">
        <w:rPr>
          <w:sz w:val="28"/>
          <w:szCs w:val="28"/>
        </w:rPr>
        <w:t xml:space="preserve">, главного бухгалтера, руководителя, </w:t>
      </w:r>
      <w:r w:rsidRPr="00BA1D1E">
        <w:rPr>
          <w:sz w:val="28"/>
          <w:szCs w:val="28"/>
        </w:rPr>
        <w:t>не указан документ удо</w:t>
      </w:r>
      <w:r w:rsidRPr="00BA1D1E">
        <w:rPr>
          <w:sz w:val="28"/>
          <w:szCs w:val="28"/>
        </w:rPr>
        <w:t>стоверяющий личность получателя, подпись получателя, сумма прописью.</w:t>
      </w:r>
    </w:p>
    <w:p w:rsidR="006F4D40" w:rsidRPr="006F4D40" w:rsidRDefault="006F4D40" w:rsidP="006F4D40">
      <w:pPr>
        <w:rPr>
          <w:rFonts w:ascii="Times New Roman" w:eastAsia="Times New Roman" w:hAnsi="Times New Roman" w:cs="Times New Roman"/>
          <w:color w:val="FF0000"/>
          <w:sz w:val="28"/>
          <w:szCs w:val="28"/>
          <w:lang w:eastAsia="ru-RU"/>
        </w:rPr>
      </w:pPr>
      <w:r w:rsidRPr="006F4D40">
        <w:rPr>
          <w:rFonts w:ascii="Times New Roman" w:eastAsia="Times New Roman" w:hAnsi="Times New Roman" w:cs="Times New Roman"/>
          <w:sz w:val="28"/>
          <w:szCs w:val="28"/>
          <w:lang w:eastAsia="ru-RU"/>
        </w:rPr>
        <w:t xml:space="preserve">Согласно данным из </w:t>
      </w:r>
      <w:proofErr w:type="spellStart"/>
      <w:r w:rsidRPr="006F4D40">
        <w:rPr>
          <w:rFonts w:ascii="Times New Roman" w:eastAsia="Times New Roman" w:hAnsi="Times New Roman" w:cs="Times New Roman"/>
          <w:sz w:val="28"/>
          <w:szCs w:val="28"/>
          <w:lang w:eastAsia="ru-RU"/>
        </w:rPr>
        <w:t>оборотно</w:t>
      </w:r>
      <w:proofErr w:type="spellEnd"/>
      <w:r w:rsidRPr="006F4D40">
        <w:rPr>
          <w:rFonts w:ascii="Times New Roman" w:eastAsia="Times New Roman" w:hAnsi="Times New Roman" w:cs="Times New Roman"/>
          <w:sz w:val="28"/>
          <w:szCs w:val="28"/>
          <w:lang w:eastAsia="ru-RU"/>
        </w:rPr>
        <w:t xml:space="preserve">-сальдовой ведомости по счету 101.00 «Основные средства» в </w:t>
      </w:r>
      <w:proofErr w:type="gramStart"/>
      <w:r w:rsidRPr="006F4D40">
        <w:rPr>
          <w:rFonts w:ascii="Times New Roman" w:eastAsia="Times New Roman" w:hAnsi="Times New Roman" w:cs="Times New Roman"/>
          <w:sz w:val="28"/>
          <w:szCs w:val="28"/>
          <w:lang w:eastAsia="ru-RU"/>
        </w:rPr>
        <w:t>МБОУ  ДО</w:t>
      </w:r>
      <w:proofErr w:type="gramEnd"/>
      <w:r w:rsidRPr="006F4D40">
        <w:rPr>
          <w:rFonts w:ascii="Times New Roman" w:eastAsia="Times New Roman" w:hAnsi="Times New Roman" w:cs="Times New Roman"/>
          <w:sz w:val="28"/>
          <w:szCs w:val="28"/>
          <w:lang w:eastAsia="ru-RU"/>
        </w:rPr>
        <w:t xml:space="preserve"> «Балаганский ЦДТ» балансовая стоимость основных средств составила по состоянию на 01.01.2017 года -  3557,8 тыс. рублей, на 01.01.2018 года  - 4985,9 тыс. рублей, на 01.01.2019 года  - 5132,5 тыс. рублей. В соответствии с данными </w:t>
      </w:r>
      <w:proofErr w:type="spellStart"/>
      <w:r w:rsidRPr="006F4D40">
        <w:rPr>
          <w:rFonts w:ascii="Times New Roman" w:eastAsia="Times New Roman" w:hAnsi="Times New Roman" w:cs="Times New Roman"/>
          <w:sz w:val="28"/>
          <w:szCs w:val="28"/>
          <w:lang w:eastAsia="ru-RU"/>
        </w:rPr>
        <w:t>оборотно</w:t>
      </w:r>
      <w:proofErr w:type="spellEnd"/>
      <w:r w:rsidRPr="006F4D40">
        <w:rPr>
          <w:rFonts w:ascii="Times New Roman" w:eastAsia="Times New Roman" w:hAnsi="Times New Roman" w:cs="Times New Roman"/>
          <w:sz w:val="28"/>
          <w:szCs w:val="28"/>
          <w:lang w:eastAsia="ru-RU"/>
        </w:rPr>
        <w:t xml:space="preserve">-сальдовой ведомости по счету 21 о наличии имущества на </w:t>
      </w:r>
      <w:proofErr w:type="spellStart"/>
      <w:r w:rsidRPr="006F4D40">
        <w:rPr>
          <w:rFonts w:ascii="Times New Roman" w:eastAsia="Times New Roman" w:hAnsi="Times New Roman" w:cs="Times New Roman"/>
          <w:sz w:val="28"/>
          <w:szCs w:val="28"/>
          <w:lang w:eastAsia="ru-RU"/>
        </w:rPr>
        <w:t>забалансовых</w:t>
      </w:r>
      <w:proofErr w:type="spellEnd"/>
      <w:r w:rsidRPr="006F4D40">
        <w:rPr>
          <w:rFonts w:ascii="Times New Roman" w:eastAsia="Times New Roman" w:hAnsi="Times New Roman" w:cs="Times New Roman"/>
          <w:sz w:val="28"/>
          <w:szCs w:val="28"/>
          <w:lang w:eastAsia="ru-RU"/>
        </w:rPr>
        <w:t xml:space="preserve"> счетах по состоянию на 01.01.2017 года в сумме 9,8 тыс. рублей, на 01.01.2018 года в сумме 251,2 тыс. рублей, на 01.01.2019 года в сумме 863,1 тыс. рублей числятся основные средства, </w:t>
      </w:r>
      <w:proofErr w:type="gramStart"/>
      <w:r w:rsidRPr="006F4D40">
        <w:rPr>
          <w:rFonts w:ascii="Times New Roman" w:eastAsia="Times New Roman" w:hAnsi="Times New Roman" w:cs="Times New Roman"/>
          <w:sz w:val="28"/>
          <w:szCs w:val="28"/>
          <w:lang w:eastAsia="ru-RU"/>
        </w:rPr>
        <w:t>которые  включены</w:t>
      </w:r>
      <w:proofErr w:type="gramEnd"/>
      <w:r w:rsidRPr="006F4D40">
        <w:rPr>
          <w:rFonts w:ascii="Times New Roman" w:eastAsia="Times New Roman" w:hAnsi="Times New Roman" w:cs="Times New Roman"/>
          <w:sz w:val="28"/>
          <w:szCs w:val="28"/>
          <w:lang w:eastAsia="ru-RU"/>
        </w:rPr>
        <w:t xml:space="preserve"> в эксплуатацию.</w:t>
      </w:r>
      <w:r w:rsidRPr="006F4D40">
        <w:rPr>
          <w:rFonts w:ascii="Times New Roman" w:eastAsia="Times New Roman" w:hAnsi="Times New Roman" w:cs="Times New Roman"/>
          <w:color w:val="FF0000"/>
          <w:sz w:val="28"/>
          <w:szCs w:val="28"/>
          <w:lang w:eastAsia="ru-RU"/>
        </w:rPr>
        <w:t xml:space="preserve">  </w:t>
      </w:r>
    </w:p>
    <w:p w:rsidR="006F4D40" w:rsidRPr="00BA1D1E" w:rsidRDefault="006F4D40" w:rsidP="006F4D40">
      <w:pPr>
        <w:pStyle w:val="1"/>
        <w:shd w:val="clear" w:color="auto" w:fill="auto"/>
        <w:spacing w:after="0" w:line="276" w:lineRule="auto"/>
        <w:ind w:left="23" w:right="23" w:firstLine="567"/>
        <w:rPr>
          <w:sz w:val="28"/>
          <w:szCs w:val="28"/>
        </w:rPr>
      </w:pPr>
      <w:r w:rsidRPr="00BA1D1E">
        <w:rPr>
          <w:sz w:val="28"/>
          <w:szCs w:val="28"/>
        </w:rPr>
        <w:t xml:space="preserve">За проверяемый период инвентаризация материально-технических ценностей, находящихся на балансе учреждения не проводилась. </w:t>
      </w:r>
    </w:p>
    <w:p w:rsidR="006F4D40" w:rsidRPr="00BA1D1E" w:rsidRDefault="006F4D40" w:rsidP="006F4D40">
      <w:pPr>
        <w:pStyle w:val="1"/>
        <w:shd w:val="clear" w:color="auto" w:fill="auto"/>
        <w:spacing w:after="0" w:line="276" w:lineRule="auto"/>
        <w:ind w:left="23" w:right="23" w:firstLine="567"/>
        <w:rPr>
          <w:sz w:val="28"/>
          <w:szCs w:val="28"/>
        </w:rPr>
      </w:pPr>
      <w:r w:rsidRPr="00BA1D1E">
        <w:rPr>
          <w:sz w:val="28"/>
          <w:szCs w:val="28"/>
        </w:rPr>
        <w:t>Требования законодательства в части проведения инвентаризации основных средств перед составлением годовой бухгалтерской отчетности не соблюдено.</w:t>
      </w:r>
    </w:p>
    <w:p w:rsidR="006F4D40" w:rsidRPr="00BA1D1E" w:rsidRDefault="006F4D40" w:rsidP="006F4D40">
      <w:pPr>
        <w:pStyle w:val="1"/>
        <w:shd w:val="clear" w:color="auto" w:fill="auto"/>
        <w:spacing w:after="0" w:line="276" w:lineRule="auto"/>
        <w:ind w:left="20" w:right="20" w:firstLine="709"/>
        <w:rPr>
          <w:sz w:val="28"/>
          <w:szCs w:val="28"/>
        </w:rPr>
      </w:pPr>
      <w:r w:rsidRPr="00BA1D1E">
        <w:rPr>
          <w:sz w:val="28"/>
          <w:szCs w:val="28"/>
        </w:rPr>
        <w:t>В нарушение п. 54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2010 года №157н) инвентарные карточки учета основных средств открыты не на все объекты, всего представлено карточек на сумму 4754,5 тыс. рублей, фактически числится основных средств на сумму 5132,6 тыс. рублей. К проверке не представлена опись инвентарных карточек по учету основных средств.</w:t>
      </w:r>
    </w:p>
    <w:p w:rsidR="006F4D40" w:rsidRPr="00BA1D1E" w:rsidRDefault="006F4D40" w:rsidP="006F4D40">
      <w:pPr>
        <w:pStyle w:val="a5"/>
        <w:rPr>
          <w:sz w:val="28"/>
          <w:szCs w:val="28"/>
        </w:rPr>
      </w:pPr>
      <w:r w:rsidRPr="00BA1D1E">
        <w:rPr>
          <w:sz w:val="28"/>
          <w:szCs w:val="28"/>
        </w:rPr>
        <w:t>В результате проверки основных средств установлено, что на балансе учреждения не стоят земельные участки.</w:t>
      </w:r>
    </w:p>
    <w:p w:rsidR="006F4D40" w:rsidRPr="00BA1D1E" w:rsidRDefault="006F4D40" w:rsidP="006F4D40">
      <w:pPr>
        <w:autoSpaceDE w:val="0"/>
        <w:autoSpaceDN w:val="0"/>
        <w:adjustRightInd w:val="0"/>
        <w:rPr>
          <w:rFonts w:ascii="Times New Roman" w:eastAsia="Times New Roman" w:hAnsi="Times New Roman" w:cs="Times New Roman"/>
          <w:sz w:val="28"/>
          <w:szCs w:val="28"/>
        </w:rPr>
      </w:pPr>
      <w:r w:rsidRPr="00BA1D1E">
        <w:rPr>
          <w:rFonts w:ascii="Times New Roman" w:hAnsi="Times New Roman" w:cs="Times New Roman"/>
          <w:sz w:val="28"/>
          <w:szCs w:val="28"/>
        </w:rPr>
        <w:t xml:space="preserve">В нарушение п.1ст.73 Бюджетного Кодекса РФ Учреждением не ведется реестр закупок без заключения муниципальных контрактов (п.4.8 </w:t>
      </w:r>
      <w:r w:rsidRPr="00BA1D1E">
        <w:rPr>
          <w:rFonts w:ascii="Times New Roman" w:eastAsia="Times New Roman" w:hAnsi="Times New Roman" w:cs="Times New Roman"/>
          <w:sz w:val="28"/>
          <w:szCs w:val="28"/>
        </w:rPr>
        <w:t>классификатора нарушений, выявляемых в ходе внешнего государственного аудита (контроля)).</w:t>
      </w:r>
    </w:p>
    <w:p w:rsidR="006F4D40" w:rsidRPr="00BA1D1E" w:rsidRDefault="006F4D40" w:rsidP="006F4D40">
      <w:pPr>
        <w:autoSpaceDE w:val="0"/>
        <w:autoSpaceDN w:val="0"/>
        <w:adjustRightInd w:val="0"/>
        <w:rPr>
          <w:rFonts w:ascii="Times New Roman" w:eastAsia="Times New Roman" w:hAnsi="Times New Roman" w:cs="Times New Roman"/>
          <w:sz w:val="28"/>
          <w:szCs w:val="28"/>
        </w:rPr>
      </w:pPr>
      <w:r w:rsidRPr="00BA1D1E">
        <w:rPr>
          <w:rFonts w:ascii="Times New Roman" w:eastAsia="Arial Unicode MS" w:hAnsi="Times New Roman" w:cs="Times New Roman"/>
          <w:sz w:val="28"/>
          <w:szCs w:val="28"/>
        </w:rPr>
        <w:t xml:space="preserve"> В нарушении п.1 ч.1-2 ст.33 44-</w:t>
      </w:r>
      <w:proofErr w:type="gramStart"/>
      <w:r w:rsidRPr="00BA1D1E">
        <w:rPr>
          <w:rFonts w:ascii="Times New Roman" w:eastAsia="Arial Unicode MS" w:hAnsi="Times New Roman" w:cs="Times New Roman"/>
          <w:sz w:val="28"/>
          <w:szCs w:val="28"/>
        </w:rPr>
        <w:t>ФЗ  во</w:t>
      </w:r>
      <w:proofErr w:type="gramEnd"/>
      <w:r w:rsidRPr="00BA1D1E">
        <w:rPr>
          <w:rFonts w:ascii="Times New Roman" w:eastAsia="Arial Unicode MS" w:hAnsi="Times New Roman" w:cs="Times New Roman"/>
          <w:sz w:val="28"/>
          <w:szCs w:val="28"/>
        </w:rPr>
        <w:t xml:space="preserve"> всех договорах на поставку продуктов питания, счетах-фактурах и накладных продукты питания указаны без указания качественных характеристик, только  по наименованиям: курица не указана категория, сыр, сметана,  не указана жирность  продуктов,  куриные яйца не указывается категория яиц, котлеты, биточки мясные, котлеты </w:t>
      </w:r>
      <w:proofErr w:type="spellStart"/>
      <w:r w:rsidRPr="00BA1D1E">
        <w:rPr>
          <w:rFonts w:ascii="Times New Roman" w:eastAsia="Arial Unicode MS" w:hAnsi="Times New Roman" w:cs="Times New Roman"/>
          <w:sz w:val="28"/>
          <w:szCs w:val="28"/>
        </w:rPr>
        <w:lastRenderedPageBreak/>
        <w:t>Тангутские</w:t>
      </w:r>
      <w:proofErr w:type="spellEnd"/>
      <w:r w:rsidRPr="00BA1D1E">
        <w:rPr>
          <w:rFonts w:ascii="Times New Roman" w:eastAsia="Arial Unicode MS" w:hAnsi="Times New Roman" w:cs="Times New Roman"/>
          <w:sz w:val="28"/>
          <w:szCs w:val="28"/>
        </w:rPr>
        <w:t xml:space="preserve">, тефтели </w:t>
      </w:r>
      <w:proofErr w:type="spellStart"/>
      <w:r w:rsidRPr="00BA1D1E">
        <w:rPr>
          <w:rFonts w:ascii="Times New Roman" w:eastAsia="Arial Unicode MS" w:hAnsi="Times New Roman" w:cs="Times New Roman"/>
          <w:sz w:val="28"/>
          <w:szCs w:val="28"/>
        </w:rPr>
        <w:t>Тангутские</w:t>
      </w:r>
      <w:proofErr w:type="spellEnd"/>
      <w:r w:rsidRPr="00BA1D1E">
        <w:rPr>
          <w:rFonts w:ascii="Times New Roman" w:eastAsia="Arial Unicode MS" w:hAnsi="Times New Roman" w:cs="Times New Roman"/>
          <w:sz w:val="28"/>
          <w:szCs w:val="28"/>
        </w:rPr>
        <w:t xml:space="preserve"> не указана категория, а также содержание мяса, добавок,</w:t>
      </w:r>
      <w:r w:rsidRPr="00BA1D1E">
        <w:rPr>
          <w:rFonts w:ascii="Times New Roman" w:hAnsi="Times New Roman" w:cs="Times New Roman"/>
          <w:sz w:val="28"/>
          <w:szCs w:val="28"/>
        </w:rPr>
        <w:t xml:space="preserve"> хлеб не указан вес изделия, сырье.</w:t>
      </w:r>
      <w:r w:rsidRPr="00BA1D1E">
        <w:rPr>
          <w:rFonts w:ascii="Times New Roman" w:eastAsia="Arial Unicode MS" w:hAnsi="Times New Roman" w:cs="Times New Roman"/>
          <w:sz w:val="28"/>
          <w:szCs w:val="28"/>
        </w:rPr>
        <w:t xml:space="preserve"> В связи с этим невозможно оценить эффективность использования бюджетных средств по данным закупкам и проверить соответствие результата закупки требованиям качества, санитарно-эпидемиологическим требованиям, а также потребностям заказчика.</w:t>
      </w:r>
    </w:p>
    <w:p w:rsidR="006F4D40" w:rsidRPr="00BA1D1E" w:rsidRDefault="006F4D40" w:rsidP="006F4D40">
      <w:pPr>
        <w:autoSpaceDE w:val="0"/>
        <w:autoSpaceDN w:val="0"/>
        <w:adjustRightInd w:val="0"/>
        <w:outlineLvl w:val="0"/>
        <w:rPr>
          <w:rFonts w:ascii="Times New Roman" w:hAnsi="Times New Roman" w:cs="Times New Roman"/>
          <w:bCs/>
          <w:sz w:val="28"/>
          <w:szCs w:val="28"/>
        </w:rPr>
      </w:pPr>
      <w:r w:rsidRPr="00BA1D1E">
        <w:rPr>
          <w:rFonts w:ascii="Times New Roman" w:hAnsi="Times New Roman" w:cs="Times New Roman"/>
          <w:bCs/>
          <w:sz w:val="28"/>
          <w:szCs w:val="28"/>
        </w:rPr>
        <w:t>Для организации работы лагеря Учреждение утверждено штатное расписание на 2017г. с количеством ставок 13,5 и месячным фондом оплаты труда 153,5 тыс. рублей. На 2018г. штатное расписание утверждено с месячным фондом оплаты труда 162,5 тыс. рублей в количестве 13,5 ставок. Начальник – 1 ставка, воспитатель -4 ставки, инструктор по спорту – 1 ставка, медицинская сестра – 1 ставка, заведующий хозяйством – 1 ставка, повар – 2 ставки, кухонный работник 1 – ставка, сторож –</w:t>
      </w:r>
      <w:r w:rsidR="00BA1D1E" w:rsidRPr="00BA1D1E">
        <w:rPr>
          <w:rFonts w:ascii="Times New Roman" w:hAnsi="Times New Roman" w:cs="Times New Roman"/>
          <w:bCs/>
          <w:sz w:val="28"/>
          <w:szCs w:val="28"/>
        </w:rPr>
        <w:t xml:space="preserve"> 2</w:t>
      </w:r>
      <w:r w:rsidRPr="00BA1D1E">
        <w:rPr>
          <w:rFonts w:ascii="Times New Roman" w:hAnsi="Times New Roman" w:cs="Times New Roman"/>
          <w:bCs/>
          <w:sz w:val="28"/>
          <w:szCs w:val="28"/>
        </w:rPr>
        <w:t xml:space="preserve"> ставки.</w:t>
      </w:r>
    </w:p>
    <w:p w:rsidR="006F4D40" w:rsidRPr="00BA1D1E" w:rsidRDefault="006F4D40" w:rsidP="006F4D40">
      <w:pPr>
        <w:widowControl w:val="0"/>
        <w:autoSpaceDE w:val="0"/>
        <w:autoSpaceDN w:val="0"/>
        <w:adjustRightInd w:val="0"/>
        <w:rPr>
          <w:rFonts w:ascii="Times New Roman" w:eastAsiaTheme="minorEastAsia" w:hAnsi="Times New Roman" w:cs="Times New Roman"/>
          <w:sz w:val="28"/>
          <w:szCs w:val="28"/>
          <w:lang w:eastAsia="ru-RU"/>
        </w:rPr>
      </w:pPr>
      <w:r w:rsidRPr="00BA1D1E">
        <w:rPr>
          <w:rFonts w:ascii="Times New Roman" w:hAnsi="Times New Roman" w:cs="Times New Roman"/>
          <w:sz w:val="28"/>
          <w:szCs w:val="28"/>
        </w:rPr>
        <w:t xml:space="preserve"> В силу ст. 15 ТК РФ под трудовыми отношениями понимаются отношения, основанные </w:t>
      </w:r>
      <w:proofErr w:type="gramStart"/>
      <w:r w:rsidRPr="00BA1D1E">
        <w:rPr>
          <w:rFonts w:ascii="Times New Roman" w:hAnsi="Times New Roman" w:cs="Times New Roman"/>
          <w:sz w:val="28"/>
          <w:szCs w:val="28"/>
        </w:rPr>
        <w:t>на  соглашении</w:t>
      </w:r>
      <w:proofErr w:type="gramEnd"/>
      <w:r w:rsidRPr="00BA1D1E">
        <w:rPr>
          <w:rFonts w:ascii="Times New Roman" w:hAnsi="Times New Roman" w:cs="Times New Roman"/>
          <w:sz w:val="28"/>
          <w:szCs w:val="28"/>
        </w:rPr>
        <w:t xml:space="preserve"> между работником и работодателем о личном выполнении работником за плату трудовой функции, в частности работы по должности в соответствии со штатным расписанием. И так, из приведенной нормы следует, что штатное расписание в организации должно </w:t>
      </w:r>
      <w:proofErr w:type="gramStart"/>
      <w:r w:rsidRPr="00BA1D1E">
        <w:rPr>
          <w:rFonts w:ascii="Times New Roman" w:hAnsi="Times New Roman" w:cs="Times New Roman"/>
          <w:sz w:val="28"/>
          <w:szCs w:val="28"/>
        </w:rPr>
        <w:t>быть  и</w:t>
      </w:r>
      <w:proofErr w:type="gramEnd"/>
      <w:r w:rsidRPr="00BA1D1E">
        <w:rPr>
          <w:rFonts w:ascii="Times New Roman" w:hAnsi="Times New Roman" w:cs="Times New Roman"/>
          <w:sz w:val="28"/>
          <w:szCs w:val="28"/>
        </w:rPr>
        <w:t xml:space="preserve"> именно в нем поименованы должности работников, без которых деятельность Учреждения невозможна.</w:t>
      </w:r>
    </w:p>
    <w:p w:rsidR="00BA1D1E" w:rsidRPr="00BA1D1E" w:rsidRDefault="00BA1D1E" w:rsidP="00BA1D1E">
      <w:pPr>
        <w:autoSpaceDE w:val="0"/>
        <w:autoSpaceDN w:val="0"/>
        <w:adjustRightInd w:val="0"/>
        <w:outlineLvl w:val="0"/>
        <w:rPr>
          <w:rFonts w:ascii="Times New Roman" w:hAnsi="Times New Roman" w:cs="Times New Roman"/>
          <w:bCs/>
          <w:sz w:val="28"/>
          <w:szCs w:val="28"/>
        </w:rPr>
      </w:pPr>
      <w:r w:rsidRPr="00BA1D1E">
        <w:rPr>
          <w:rFonts w:ascii="Times New Roman" w:hAnsi="Times New Roman" w:cs="Times New Roman"/>
          <w:bCs/>
          <w:sz w:val="28"/>
          <w:szCs w:val="28"/>
        </w:rPr>
        <w:t xml:space="preserve">Статьей 188. ТК РФ </w:t>
      </w:r>
      <w:proofErr w:type="gramStart"/>
      <w:r w:rsidRPr="00BA1D1E">
        <w:rPr>
          <w:rFonts w:ascii="Times New Roman" w:hAnsi="Times New Roman" w:cs="Times New Roman"/>
          <w:bCs/>
          <w:sz w:val="28"/>
          <w:szCs w:val="28"/>
        </w:rPr>
        <w:t>предусмотрено  возмещение</w:t>
      </w:r>
      <w:proofErr w:type="gramEnd"/>
      <w:r w:rsidRPr="00BA1D1E">
        <w:rPr>
          <w:rFonts w:ascii="Times New Roman" w:hAnsi="Times New Roman" w:cs="Times New Roman"/>
          <w:bCs/>
          <w:sz w:val="28"/>
          <w:szCs w:val="28"/>
        </w:rPr>
        <w:t xml:space="preserve"> расходов при использовании личного имущества работника (далее – компенсация).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w:t>
      </w:r>
      <w:proofErr w:type="gramStart"/>
      <w:r w:rsidRPr="00BA1D1E">
        <w:rPr>
          <w:rFonts w:ascii="Times New Roman" w:hAnsi="Times New Roman" w:cs="Times New Roman"/>
          <w:bCs/>
          <w:sz w:val="28"/>
          <w:szCs w:val="28"/>
        </w:rPr>
        <w:t>других технических средств</w:t>
      </w:r>
      <w:proofErr w:type="gramEnd"/>
      <w:r w:rsidRPr="00BA1D1E">
        <w:rPr>
          <w:rFonts w:ascii="Times New Roman" w:hAnsi="Times New Roman" w:cs="Times New Roman"/>
          <w:bCs/>
          <w:sz w:val="28"/>
          <w:szCs w:val="28"/>
        </w:rPr>
        <w:t xml:space="preserve">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6F4D40" w:rsidRPr="00BA1D1E" w:rsidRDefault="006F4D40" w:rsidP="006F4D40">
      <w:pPr>
        <w:autoSpaceDE w:val="0"/>
        <w:autoSpaceDN w:val="0"/>
        <w:adjustRightInd w:val="0"/>
        <w:rPr>
          <w:rFonts w:ascii="Times New Roman" w:eastAsia="Times New Roman" w:hAnsi="Times New Roman" w:cs="Times New Roman"/>
          <w:sz w:val="28"/>
          <w:szCs w:val="28"/>
        </w:rPr>
      </w:pPr>
      <w:r w:rsidRPr="00BA1D1E">
        <w:rPr>
          <w:rFonts w:ascii="Times New Roman" w:eastAsia="Times New Roman" w:hAnsi="Times New Roman" w:cs="Times New Roman"/>
          <w:sz w:val="28"/>
          <w:szCs w:val="28"/>
        </w:rPr>
        <w:t xml:space="preserve">Из выше указанного следует, что руководитель Учреждения не имел правового основания заключать трудовые </w:t>
      </w:r>
      <w:proofErr w:type="gramStart"/>
      <w:r w:rsidRPr="00BA1D1E">
        <w:rPr>
          <w:rFonts w:ascii="Times New Roman" w:eastAsia="Times New Roman" w:hAnsi="Times New Roman" w:cs="Times New Roman"/>
          <w:sz w:val="28"/>
          <w:szCs w:val="28"/>
        </w:rPr>
        <w:t>контракты  с</w:t>
      </w:r>
      <w:proofErr w:type="gramEnd"/>
      <w:r w:rsidRPr="00BA1D1E">
        <w:rPr>
          <w:rFonts w:ascii="Times New Roman" w:eastAsia="Times New Roman" w:hAnsi="Times New Roman" w:cs="Times New Roman"/>
          <w:sz w:val="28"/>
          <w:szCs w:val="28"/>
        </w:rPr>
        <w:t xml:space="preserve"> водителями в 2017 и 2018 годах для обслуживания лагеря «Олимп», так как  должность водителя не предусмотрена штатным расписанием, соответственно и  отсутствовало  правовое основание для компенсационных выплат в соответствии со ст.188 ТК РФ. Общая сумма необоснованных выплат компенсации за ГСМ в сумме 39,5 тыс. рублей.</w:t>
      </w:r>
    </w:p>
    <w:p w:rsidR="00BA1D1E" w:rsidRPr="00BA1D1E" w:rsidRDefault="00BA1D1E" w:rsidP="00BA1D1E">
      <w:pPr>
        <w:autoSpaceDE w:val="0"/>
        <w:autoSpaceDN w:val="0"/>
        <w:adjustRightInd w:val="0"/>
        <w:rPr>
          <w:rFonts w:ascii="Times New Roman" w:eastAsia="Times New Roman" w:hAnsi="Times New Roman" w:cs="Times New Roman"/>
          <w:sz w:val="28"/>
          <w:szCs w:val="28"/>
        </w:rPr>
      </w:pPr>
      <w:r w:rsidRPr="00BA1D1E">
        <w:rPr>
          <w:rFonts w:ascii="Times New Roman" w:eastAsia="Times New Roman" w:hAnsi="Times New Roman" w:cs="Times New Roman"/>
          <w:sz w:val="28"/>
          <w:szCs w:val="28"/>
        </w:rPr>
        <w:t xml:space="preserve">Проверкой установлено, что договора на поставку продуктов питания заключены с индивидуальным предпринимателем </w:t>
      </w:r>
      <w:proofErr w:type="gramStart"/>
      <w:r>
        <w:rPr>
          <w:rFonts w:ascii="Times New Roman" w:eastAsia="Times New Roman" w:hAnsi="Times New Roman" w:cs="Times New Roman"/>
          <w:sz w:val="28"/>
          <w:szCs w:val="28"/>
        </w:rPr>
        <w:t>…….</w:t>
      </w:r>
      <w:proofErr w:type="gramEnd"/>
      <w:r w:rsidRPr="00BA1D1E">
        <w:rPr>
          <w:rFonts w:ascii="Times New Roman" w:eastAsia="Times New Roman" w:hAnsi="Times New Roman" w:cs="Times New Roman"/>
          <w:sz w:val="28"/>
          <w:szCs w:val="28"/>
        </w:rPr>
        <w:t>.</w:t>
      </w:r>
    </w:p>
    <w:p w:rsidR="00BA1D1E" w:rsidRPr="00BA1D1E" w:rsidRDefault="00BA1D1E" w:rsidP="00BA1D1E">
      <w:pPr>
        <w:pStyle w:val="a5"/>
        <w:rPr>
          <w:rFonts w:eastAsia="Calibri"/>
          <w:sz w:val="28"/>
          <w:szCs w:val="28"/>
        </w:rPr>
      </w:pPr>
      <w:r w:rsidRPr="00BA1D1E">
        <w:rPr>
          <w:rFonts w:eastAsia="Calibri"/>
          <w:sz w:val="28"/>
          <w:szCs w:val="28"/>
        </w:rPr>
        <w:t xml:space="preserve">В договорах на закупку продуктов питания оговорено, что данные </w:t>
      </w:r>
      <w:proofErr w:type="gramStart"/>
      <w:r w:rsidRPr="00BA1D1E">
        <w:rPr>
          <w:rFonts w:eastAsia="Calibri"/>
          <w:sz w:val="28"/>
          <w:szCs w:val="28"/>
        </w:rPr>
        <w:t>о  качестве</w:t>
      </w:r>
      <w:proofErr w:type="gramEnd"/>
      <w:r w:rsidRPr="00BA1D1E">
        <w:rPr>
          <w:rFonts w:eastAsia="Calibri"/>
          <w:sz w:val="28"/>
          <w:szCs w:val="28"/>
        </w:rPr>
        <w:t xml:space="preserve"> поставляемого товара отражается в накладных, счетах фактурах.        Отсутствие в товарных накладных и счетах – фактурах данных о качестве </w:t>
      </w:r>
      <w:r w:rsidRPr="00BA1D1E">
        <w:rPr>
          <w:rFonts w:eastAsia="Calibri"/>
          <w:sz w:val="28"/>
          <w:szCs w:val="28"/>
        </w:rPr>
        <w:lastRenderedPageBreak/>
        <w:t xml:space="preserve">закупаемых продуктов питания не позволяет контролировать соответствие качества поставляемых товаров. Документы, подтверждающие качество закупаемых продуктов питания </w:t>
      </w:r>
      <w:proofErr w:type="gramStart"/>
      <w:r w:rsidRPr="00BA1D1E">
        <w:rPr>
          <w:rFonts w:eastAsia="Calibri"/>
          <w:sz w:val="28"/>
          <w:szCs w:val="28"/>
        </w:rPr>
        <w:t>в учреждении</w:t>
      </w:r>
      <w:proofErr w:type="gramEnd"/>
      <w:r w:rsidRPr="00BA1D1E">
        <w:rPr>
          <w:rFonts w:eastAsia="Calibri"/>
          <w:sz w:val="28"/>
          <w:szCs w:val="28"/>
        </w:rPr>
        <w:t xml:space="preserve"> отсутствуют. </w:t>
      </w:r>
    </w:p>
    <w:p w:rsidR="006F4D40" w:rsidRPr="00BA1D1E" w:rsidRDefault="00BA1D1E" w:rsidP="00BA1D1E">
      <w:pPr>
        <w:pStyle w:val="a5"/>
        <w:rPr>
          <w:sz w:val="28"/>
          <w:szCs w:val="28"/>
        </w:rPr>
      </w:pPr>
      <w:r w:rsidRPr="00BA1D1E">
        <w:rPr>
          <w:sz w:val="28"/>
          <w:szCs w:val="28"/>
        </w:rPr>
        <w:t>Проверкой установлены несоответствия количества продуктов питания и сумм за единицу измерения, предусмотренных в счет-фактурах количеству продуктов и суммовому значению, указанных в товарных накладных</w:t>
      </w:r>
    </w:p>
    <w:p w:rsidR="00BA1D1E" w:rsidRPr="00BA1D1E" w:rsidRDefault="00BA1D1E" w:rsidP="00BA1D1E">
      <w:pPr>
        <w:shd w:val="clear" w:color="auto" w:fill="FFFFFF"/>
        <w:spacing w:line="264" w:lineRule="auto"/>
        <w:rPr>
          <w:rFonts w:ascii="Times New Roman" w:hAnsi="Times New Roman" w:cs="Times New Roman"/>
          <w:color w:val="FF0000"/>
          <w:sz w:val="28"/>
          <w:szCs w:val="28"/>
        </w:rPr>
      </w:pPr>
    </w:p>
    <w:p w:rsidR="00BA1D1E" w:rsidRPr="00BA1D1E" w:rsidRDefault="00BA1D1E" w:rsidP="00BA1D1E">
      <w:pPr>
        <w:shd w:val="clear" w:color="auto" w:fill="FFFFFF"/>
        <w:spacing w:line="264" w:lineRule="auto"/>
        <w:rPr>
          <w:rFonts w:ascii="Times New Roman" w:hAnsi="Times New Roman" w:cs="Times New Roman"/>
          <w:sz w:val="28"/>
          <w:szCs w:val="28"/>
        </w:rPr>
      </w:pPr>
      <w:bookmarkStart w:id="0" w:name="_GoBack"/>
      <w:r w:rsidRPr="00BA1D1E">
        <w:rPr>
          <w:rFonts w:ascii="Times New Roman" w:hAnsi="Times New Roman" w:cs="Times New Roman"/>
          <w:sz w:val="28"/>
          <w:szCs w:val="28"/>
        </w:rPr>
        <w:t>Выводы:</w:t>
      </w:r>
    </w:p>
    <w:bookmarkEnd w:id="0"/>
    <w:p w:rsidR="00BA1D1E" w:rsidRPr="00BA1D1E" w:rsidRDefault="00BA1D1E" w:rsidP="00BA1D1E">
      <w:pPr>
        <w:pStyle w:val="a5"/>
        <w:rPr>
          <w:sz w:val="28"/>
          <w:szCs w:val="28"/>
        </w:rPr>
      </w:pPr>
      <w:r w:rsidRPr="00BA1D1E">
        <w:rPr>
          <w:sz w:val="28"/>
          <w:szCs w:val="28"/>
        </w:rPr>
        <w:t xml:space="preserve">В проверяемом периоде Учреждение действовало на основании </w:t>
      </w:r>
      <w:proofErr w:type="gramStart"/>
      <w:r w:rsidRPr="00BA1D1E">
        <w:rPr>
          <w:sz w:val="28"/>
          <w:szCs w:val="28"/>
        </w:rPr>
        <w:t>Устава</w:t>
      </w:r>
      <w:proofErr w:type="gramEnd"/>
      <w:r w:rsidRPr="00BA1D1E">
        <w:rPr>
          <w:sz w:val="28"/>
          <w:szCs w:val="28"/>
        </w:rPr>
        <w:t xml:space="preserve"> утвержденного Постановлением администрации муниципального образования Балаганский район № 364 от 14 декабря 2015 года (далее по тексту-Устав). В соответствии с Уставом Учреждение является юридическим лицом, является самостоятельным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РФ и настоящим Уставом, в праве оказывать платные образовательные услуги за счет средств физических и (или) юридических лиц по договорам об оказании платных образовательных услуг.</w:t>
      </w:r>
    </w:p>
    <w:p w:rsidR="00BA1D1E" w:rsidRPr="00BA1D1E" w:rsidRDefault="00BA1D1E" w:rsidP="00BA1D1E">
      <w:pPr>
        <w:pStyle w:val="a5"/>
        <w:rPr>
          <w:sz w:val="28"/>
          <w:szCs w:val="28"/>
        </w:rPr>
      </w:pPr>
      <w:r w:rsidRPr="00BA1D1E">
        <w:rPr>
          <w:sz w:val="28"/>
          <w:szCs w:val="28"/>
        </w:rPr>
        <w:t xml:space="preserve">В распоряжении Учреждения находится: 2 объекта недвижимого имущества, закрепленные за муниципальным учреждением на праве оперативного управления: нежилое здание по адресу </w:t>
      </w:r>
      <w:proofErr w:type="spellStart"/>
      <w:r w:rsidRPr="00BA1D1E">
        <w:rPr>
          <w:sz w:val="28"/>
          <w:szCs w:val="28"/>
        </w:rPr>
        <w:t>р.п.Балаганск</w:t>
      </w:r>
      <w:proofErr w:type="spellEnd"/>
      <w:r w:rsidRPr="00BA1D1E">
        <w:rPr>
          <w:sz w:val="28"/>
          <w:szCs w:val="28"/>
        </w:rPr>
        <w:t xml:space="preserve">, ул. Кирова, д.6, площадь 61,7 </w:t>
      </w:r>
      <w:proofErr w:type="spellStart"/>
      <w:r w:rsidRPr="00BA1D1E">
        <w:rPr>
          <w:sz w:val="28"/>
          <w:szCs w:val="28"/>
        </w:rPr>
        <w:t>кв.м</w:t>
      </w:r>
      <w:proofErr w:type="spellEnd"/>
      <w:r w:rsidRPr="00BA1D1E">
        <w:rPr>
          <w:sz w:val="28"/>
          <w:szCs w:val="28"/>
        </w:rPr>
        <w:t xml:space="preserve">., нежилое здание по адресу </w:t>
      </w:r>
      <w:proofErr w:type="spellStart"/>
      <w:r w:rsidRPr="00BA1D1E">
        <w:rPr>
          <w:sz w:val="28"/>
          <w:szCs w:val="28"/>
        </w:rPr>
        <w:t>р.п.Балаганск</w:t>
      </w:r>
      <w:proofErr w:type="spellEnd"/>
      <w:r w:rsidRPr="00BA1D1E">
        <w:rPr>
          <w:sz w:val="28"/>
          <w:szCs w:val="28"/>
        </w:rPr>
        <w:t xml:space="preserve">, ул. Кирова, д.6, площадь 150,8 </w:t>
      </w:r>
      <w:proofErr w:type="spellStart"/>
      <w:r w:rsidRPr="00BA1D1E">
        <w:rPr>
          <w:sz w:val="28"/>
          <w:szCs w:val="28"/>
        </w:rPr>
        <w:t>кв.м</w:t>
      </w:r>
      <w:proofErr w:type="spellEnd"/>
      <w:r w:rsidRPr="00BA1D1E">
        <w:rPr>
          <w:sz w:val="28"/>
          <w:szCs w:val="28"/>
        </w:rPr>
        <w:t>., земельные участки в постоянном (бессрочном) пользовании.</w:t>
      </w:r>
    </w:p>
    <w:p w:rsidR="00BA1D1E" w:rsidRPr="00BA1D1E" w:rsidRDefault="00BA1D1E" w:rsidP="00BA1D1E">
      <w:pPr>
        <w:pStyle w:val="a5"/>
        <w:rPr>
          <w:sz w:val="28"/>
          <w:szCs w:val="28"/>
        </w:rPr>
      </w:pPr>
      <w:r w:rsidRPr="00BA1D1E">
        <w:rPr>
          <w:sz w:val="28"/>
          <w:szCs w:val="28"/>
        </w:rPr>
        <w:t>В ходе контрольного мероприятия выявлены следующие нарушения:</w:t>
      </w:r>
    </w:p>
    <w:p w:rsidR="00BA1D1E" w:rsidRPr="00BA1D1E" w:rsidRDefault="00BA1D1E" w:rsidP="00BA1D1E">
      <w:pPr>
        <w:pStyle w:val="a5"/>
        <w:rPr>
          <w:color w:val="000000"/>
          <w:sz w:val="28"/>
          <w:szCs w:val="28"/>
        </w:rPr>
      </w:pPr>
      <w:r w:rsidRPr="00BA1D1E">
        <w:rPr>
          <w:sz w:val="28"/>
          <w:szCs w:val="28"/>
        </w:rPr>
        <w:t>-</w:t>
      </w:r>
      <w:r w:rsidRPr="00BA1D1E">
        <w:rPr>
          <w:color w:val="000000"/>
          <w:sz w:val="28"/>
          <w:szCs w:val="28"/>
        </w:rPr>
        <w:t xml:space="preserve"> форма заявления на принятие обучающегося не соответствует форме заявления утвержденной регламентом, также форма договора не соответствует форме договора утвержденной регламентом;</w:t>
      </w:r>
    </w:p>
    <w:p w:rsidR="00BA1D1E" w:rsidRPr="00BA1D1E" w:rsidRDefault="00BA1D1E" w:rsidP="00BA1D1E">
      <w:pPr>
        <w:pStyle w:val="a5"/>
        <w:rPr>
          <w:color w:val="000000"/>
          <w:sz w:val="28"/>
          <w:szCs w:val="28"/>
        </w:rPr>
      </w:pPr>
      <w:r w:rsidRPr="00BA1D1E">
        <w:rPr>
          <w:color w:val="000000"/>
          <w:sz w:val="28"/>
          <w:szCs w:val="28"/>
        </w:rPr>
        <w:t>-  расчет нормативных затрат на оказание муниципальной услуги и нормативных затрат на содержание имущества Учреждения, учреждением не производится (ст. 78.1 и 69.2 БК РФ);</w:t>
      </w:r>
    </w:p>
    <w:p w:rsidR="00BA1D1E" w:rsidRPr="00BA1D1E" w:rsidRDefault="00BA1D1E" w:rsidP="00BA1D1E">
      <w:pPr>
        <w:pStyle w:val="a5"/>
        <w:rPr>
          <w:color w:val="000000"/>
          <w:sz w:val="28"/>
          <w:szCs w:val="28"/>
        </w:rPr>
      </w:pPr>
      <w:r w:rsidRPr="00BA1D1E">
        <w:rPr>
          <w:color w:val="000000"/>
          <w:sz w:val="28"/>
          <w:szCs w:val="28"/>
        </w:rPr>
        <w:t>-нарушение порядка формирования и (или) финансового обеспечения выполнения муниципального задания;</w:t>
      </w:r>
    </w:p>
    <w:p w:rsidR="00BA1D1E" w:rsidRPr="00BA1D1E" w:rsidRDefault="00BA1D1E" w:rsidP="00BA1D1E">
      <w:pPr>
        <w:pStyle w:val="a5"/>
        <w:rPr>
          <w:color w:val="000000"/>
          <w:sz w:val="28"/>
          <w:szCs w:val="28"/>
        </w:rPr>
      </w:pPr>
      <w:r w:rsidRPr="00BA1D1E">
        <w:rPr>
          <w:color w:val="000000"/>
          <w:sz w:val="28"/>
          <w:szCs w:val="28"/>
        </w:rPr>
        <w:t>-</w:t>
      </w:r>
      <w:r w:rsidRPr="00BA1D1E">
        <w:rPr>
          <w:sz w:val="28"/>
          <w:szCs w:val="28"/>
        </w:rPr>
        <w:t xml:space="preserve"> нарушение п.1ст.73 Бюджетного Кодекса РФ Учреждением не ведется реестр закупок без заключения муниципальных контрактов;</w:t>
      </w:r>
    </w:p>
    <w:p w:rsidR="00BA1D1E" w:rsidRPr="00BA1D1E" w:rsidRDefault="00BA1D1E" w:rsidP="00BA1D1E">
      <w:pPr>
        <w:pStyle w:val="a5"/>
        <w:rPr>
          <w:color w:val="000000"/>
          <w:sz w:val="28"/>
          <w:szCs w:val="28"/>
        </w:rPr>
      </w:pPr>
      <w:r w:rsidRPr="00BA1D1E">
        <w:rPr>
          <w:color w:val="000000"/>
          <w:sz w:val="28"/>
          <w:szCs w:val="28"/>
        </w:rPr>
        <w:t>-688,8 тыс. рублей при начислении и выплате заработной платы;</w:t>
      </w:r>
    </w:p>
    <w:p w:rsidR="00BA1D1E" w:rsidRPr="00BA1D1E" w:rsidRDefault="00BA1D1E" w:rsidP="00BA1D1E">
      <w:pPr>
        <w:pStyle w:val="a5"/>
        <w:rPr>
          <w:color w:val="000000"/>
          <w:sz w:val="28"/>
          <w:szCs w:val="28"/>
        </w:rPr>
      </w:pPr>
      <w:r w:rsidRPr="00BA1D1E">
        <w:rPr>
          <w:color w:val="000000"/>
          <w:sz w:val="28"/>
          <w:szCs w:val="28"/>
        </w:rPr>
        <w:t>-536,4 тс. рублей нарушение учета ведения кассовых операций;</w:t>
      </w:r>
    </w:p>
    <w:p w:rsidR="00BA1D1E" w:rsidRPr="00BA1D1E" w:rsidRDefault="00BA1D1E" w:rsidP="00BA1D1E">
      <w:pPr>
        <w:pStyle w:val="a5"/>
        <w:rPr>
          <w:color w:val="000000"/>
          <w:sz w:val="28"/>
          <w:szCs w:val="28"/>
        </w:rPr>
      </w:pPr>
      <w:r w:rsidRPr="00BA1D1E">
        <w:rPr>
          <w:color w:val="000000"/>
          <w:sz w:val="28"/>
          <w:szCs w:val="28"/>
        </w:rPr>
        <w:t>-3285,4 тыс. рублей нарушение учета нефинансовых активов;</w:t>
      </w:r>
    </w:p>
    <w:p w:rsidR="00BA1D1E" w:rsidRPr="00BA1D1E" w:rsidRDefault="00BA1D1E" w:rsidP="00BA1D1E">
      <w:pPr>
        <w:pStyle w:val="a5"/>
        <w:rPr>
          <w:rFonts w:eastAsia="Arial Unicode MS"/>
          <w:sz w:val="28"/>
          <w:szCs w:val="28"/>
        </w:rPr>
      </w:pPr>
      <w:r w:rsidRPr="00BA1D1E">
        <w:rPr>
          <w:sz w:val="28"/>
          <w:szCs w:val="28"/>
        </w:rPr>
        <w:lastRenderedPageBreak/>
        <w:t xml:space="preserve">-280,0 тыс. рублей </w:t>
      </w:r>
      <w:r w:rsidRPr="00BA1D1E">
        <w:rPr>
          <w:rFonts w:eastAsia="Arial Unicode MS"/>
          <w:sz w:val="28"/>
          <w:szCs w:val="28"/>
        </w:rPr>
        <w:t>нарушение п.1 ч.1-2 ст.33 44-</w:t>
      </w:r>
      <w:proofErr w:type="gramStart"/>
      <w:r w:rsidRPr="00BA1D1E">
        <w:rPr>
          <w:rFonts w:eastAsia="Arial Unicode MS"/>
          <w:sz w:val="28"/>
          <w:szCs w:val="28"/>
        </w:rPr>
        <w:t>ФЗ  во</w:t>
      </w:r>
      <w:proofErr w:type="gramEnd"/>
      <w:r w:rsidRPr="00BA1D1E">
        <w:rPr>
          <w:rFonts w:eastAsia="Arial Unicode MS"/>
          <w:sz w:val="28"/>
          <w:szCs w:val="28"/>
        </w:rPr>
        <w:t xml:space="preserve"> всех договорах на поставку продуктов питания, счетах-фактурах и накладных продукты питания указаны без указания качественных характеристик;</w:t>
      </w:r>
    </w:p>
    <w:p w:rsidR="00BA1D1E" w:rsidRPr="00BA1D1E" w:rsidRDefault="00BA1D1E" w:rsidP="00BA1D1E">
      <w:pPr>
        <w:pStyle w:val="a5"/>
        <w:rPr>
          <w:sz w:val="28"/>
          <w:szCs w:val="28"/>
        </w:rPr>
      </w:pPr>
      <w:r w:rsidRPr="00BA1D1E">
        <w:rPr>
          <w:rFonts w:eastAsia="Arial Unicode MS"/>
          <w:sz w:val="28"/>
          <w:szCs w:val="28"/>
        </w:rPr>
        <w:t>-39,5 тыс. рублей</w:t>
      </w:r>
      <w:r w:rsidRPr="00BA1D1E">
        <w:rPr>
          <w:sz w:val="28"/>
          <w:szCs w:val="28"/>
        </w:rPr>
        <w:t xml:space="preserve"> </w:t>
      </w:r>
      <w:proofErr w:type="gramStart"/>
      <w:r w:rsidRPr="00BA1D1E">
        <w:rPr>
          <w:sz w:val="28"/>
          <w:szCs w:val="28"/>
        </w:rPr>
        <w:t>отсутствовало  правовое</w:t>
      </w:r>
      <w:proofErr w:type="gramEnd"/>
      <w:r w:rsidRPr="00BA1D1E">
        <w:rPr>
          <w:sz w:val="28"/>
          <w:szCs w:val="28"/>
        </w:rPr>
        <w:t xml:space="preserve"> основание для компенсационных выплат в соответствии со ст.188 ТК РФ.</w:t>
      </w:r>
    </w:p>
    <w:p w:rsidR="00BA1D1E" w:rsidRPr="00BA1D1E" w:rsidRDefault="00BA1D1E" w:rsidP="00BA1D1E">
      <w:pPr>
        <w:pStyle w:val="a5"/>
        <w:rPr>
          <w:sz w:val="28"/>
          <w:szCs w:val="28"/>
        </w:rPr>
      </w:pPr>
      <w:r w:rsidRPr="00BA1D1E">
        <w:rPr>
          <w:sz w:val="28"/>
          <w:szCs w:val="28"/>
        </w:rPr>
        <w:t>Рекомендации:</w:t>
      </w:r>
    </w:p>
    <w:p w:rsidR="00BA1D1E" w:rsidRPr="00BA1D1E" w:rsidRDefault="00BA1D1E" w:rsidP="00BA1D1E">
      <w:pPr>
        <w:pStyle w:val="a5"/>
        <w:rPr>
          <w:sz w:val="28"/>
          <w:szCs w:val="28"/>
        </w:rPr>
      </w:pPr>
      <w:r w:rsidRPr="00BA1D1E">
        <w:rPr>
          <w:sz w:val="28"/>
          <w:szCs w:val="28"/>
        </w:rPr>
        <w:t>1.МБОУ ДОУ Балаганский ЦДТ:</w:t>
      </w:r>
    </w:p>
    <w:p w:rsidR="00BA1D1E" w:rsidRPr="00BA1D1E" w:rsidRDefault="00BA1D1E" w:rsidP="00BA1D1E">
      <w:pPr>
        <w:pStyle w:val="a5"/>
        <w:rPr>
          <w:sz w:val="28"/>
          <w:szCs w:val="28"/>
        </w:rPr>
      </w:pPr>
      <w:r w:rsidRPr="00BA1D1E">
        <w:rPr>
          <w:color w:val="000000" w:themeColor="text1"/>
          <w:sz w:val="28"/>
          <w:szCs w:val="28"/>
        </w:rPr>
        <w:t>1.</w:t>
      </w:r>
      <w:proofErr w:type="gramStart"/>
      <w:r w:rsidRPr="00BA1D1E">
        <w:rPr>
          <w:color w:val="000000" w:themeColor="text1"/>
          <w:sz w:val="28"/>
          <w:szCs w:val="28"/>
        </w:rPr>
        <w:t>1.</w:t>
      </w:r>
      <w:r w:rsidRPr="00BA1D1E">
        <w:rPr>
          <w:sz w:val="28"/>
          <w:szCs w:val="28"/>
        </w:rPr>
        <w:t>При</w:t>
      </w:r>
      <w:proofErr w:type="gramEnd"/>
      <w:r w:rsidRPr="00BA1D1E">
        <w:rPr>
          <w:sz w:val="28"/>
          <w:szCs w:val="28"/>
        </w:rPr>
        <w:t xml:space="preserve"> распределении стимулирующего фонда выплаты стимулирующего характера в отношении педагогов дополнительного образования производить  строго по  показателям и критериям эффективности деятельности работников, которые предусмотренных Положением об оплате труда.</w:t>
      </w:r>
    </w:p>
    <w:p w:rsidR="00BA1D1E" w:rsidRPr="00BA1D1E" w:rsidRDefault="00BA1D1E" w:rsidP="00BA1D1E">
      <w:pPr>
        <w:pStyle w:val="a5"/>
        <w:rPr>
          <w:sz w:val="28"/>
          <w:szCs w:val="28"/>
        </w:rPr>
      </w:pPr>
      <w:r w:rsidRPr="00BA1D1E">
        <w:rPr>
          <w:sz w:val="28"/>
          <w:szCs w:val="28"/>
        </w:rPr>
        <w:t>1.</w:t>
      </w:r>
      <w:proofErr w:type="gramStart"/>
      <w:r w:rsidRPr="00BA1D1E">
        <w:rPr>
          <w:sz w:val="28"/>
          <w:szCs w:val="28"/>
        </w:rPr>
        <w:t>2.Усилить</w:t>
      </w:r>
      <w:proofErr w:type="gramEnd"/>
      <w:r w:rsidRPr="00BA1D1E">
        <w:rPr>
          <w:sz w:val="28"/>
          <w:szCs w:val="28"/>
        </w:rPr>
        <w:t xml:space="preserve"> внутриучрежденческий контроль за наполняемостью групп, кружков и рабочем временем педагогов.</w:t>
      </w:r>
    </w:p>
    <w:p w:rsidR="00BA1D1E" w:rsidRPr="00BA1D1E" w:rsidRDefault="00BA1D1E" w:rsidP="00BA1D1E">
      <w:pPr>
        <w:pStyle w:val="a5"/>
        <w:rPr>
          <w:sz w:val="28"/>
          <w:szCs w:val="28"/>
        </w:rPr>
      </w:pPr>
      <w:r w:rsidRPr="00BA1D1E">
        <w:rPr>
          <w:sz w:val="28"/>
          <w:szCs w:val="28"/>
        </w:rPr>
        <w:t>1.</w:t>
      </w:r>
      <w:proofErr w:type="gramStart"/>
      <w:r w:rsidRPr="00BA1D1E">
        <w:rPr>
          <w:sz w:val="28"/>
          <w:szCs w:val="28"/>
        </w:rPr>
        <w:t>3.Принять</w:t>
      </w:r>
      <w:proofErr w:type="gramEnd"/>
      <w:r w:rsidRPr="00BA1D1E">
        <w:rPr>
          <w:sz w:val="28"/>
          <w:szCs w:val="28"/>
        </w:rPr>
        <w:t xml:space="preserve"> меры к возврату излишне начисленной и выплаченной заработной платы директору Юнусову Р.Ш.-2,5тыс. рублей , педагогу Юнусову А.Р.-0,8 тыс. рублей.</w:t>
      </w:r>
    </w:p>
    <w:p w:rsidR="00BA1D1E" w:rsidRPr="00BA1D1E" w:rsidRDefault="00BA1D1E" w:rsidP="00BA1D1E">
      <w:pPr>
        <w:pStyle w:val="a5"/>
        <w:rPr>
          <w:sz w:val="28"/>
          <w:szCs w:val="28"/>
        </w:rPr>
      </w:pPr>
      <w:r w:rsidRPr="00BA1D1E">
        <w:rPr>
          <w:sz w:val="28"/>
          <w:szCs w:val="28"/>
        </w:rPr>
        <w:t>1.</w:t>
      </w:r>
      <w:proofErr w:type="gramStart"/>
      <w:r w:rsidRPr="00BA1D1E">
        <w:rPr>
          <w:sz w:val="28"/>
          <w:szCs w:val="28"/>
        </w:rPr>
        <w:t>4.Принять</w:t>
      </w:r>
      <w:proofErr w:type="gramEnd"/>
      <w:r w:rsidRPr="00BA1D1E">
        <w:rPr>
          <w:sz w:val="28"/>
          <w:szCs w:val="28"/>
        </w:rPr>
        <w:t xml:space="preserve"> меры к возврату необоснованных выплат компенсации за ГСМ в сумме 30,3 тыс. рублей.</w:t>
      </w:r>
    </w:p>
    <w:p w:rsidR="00BA1D1E" w:rsidRPr="00BA1D1E" w:rsidRDefault="00BA1D1E" w:rsidP="00BA1D1E">
      <w:pPr>
        <w:pStyle w:val="a5"/>
        <w:rPr>
          <w:color w:val="000000" w:themeColor="text1"/>
          <w:sz w:val="28"/>
          <w:szCs w:val="28"/>
        </w:rPr>
      </w:pPr>
      <w:r w:rsidRPr="00BA1D1E">
        <w:rPr>
          <w:color w:val="000000" w:themeColor="text1"/>
          <w:sz w:val="28"/>
          <w:szCs w:val="28"/>
        </w:rPr>
        <w:t>1.5. Исключить в дальнейшем необоснованные выплаты.</w:t>
      </w:r>
    </w:p>
    <w:p w:rsidR="00BA1D1E" w:rsidRPr="00BA1D1E" w:rsidRDefault="00BA1D1E" w:rsidP="00BA1D1E">
      <w:pPr>
        <w:pStyle w:val="a5"/>
        <w:rPr>
          <w:color w:val="000000" w:themeColor="text1"/>
          <w:sz w:val="28"/>
          <w:szCs w:val="28"/>
        </w:rPr>
      </w:pPr>
      <w:r w:rsidRPr="00BA1D1E">
        <w:rPr>
          <w:color w:val="000000" w:themeColor="text1"/>
          <w:sz w:val="28"/>
          <w:szCs w:val="28"/>
        </w:rPr>
        <w:t>2.Управлению образования:</w:t>
      </w:r>
    </w:p>
    <w:p w:rsidR="00BA1D1E" w:rsidRPr="00BA1D1E" w:rsidRDefault="00BA1D1E" w:rsidP="00BA1D1E">
      <w:pPr>
        <w:pStyle w:val="a5"/>
        <w:rPr>
          <w:color w:val="000000"/>
          <w:sz w:val="28"/>
          <w:szCs w:val="28"/>
        </w:rPr>
      </w:pPr>
      <w:r w:rsidRPr="00BA1D1E">
        <w:rPr>
          <w:color w:val="000000" w:themeColor="text1"/>
          <w:sz w:val="28"/>
          <w:szCs w:val="28"/>
        </w:rPr>
        <w:t>2.</w:t>
      </w:r>
      <w:proofErr w:type="gramStart"/>
      <w:r w:rsidRPr="00BA1D1E">
        <w:rPr>
          <w:color w:val="000000" w:themeColor="text1"/>
          <w:sz w:val="28"/>
          <w:szCs w:val="28"/>
        </w:rPr>
        <w:t>1.П</w:t>
      </w:r>
      <w:r w:rsidRPr="00BA1D1E">
        <w:rPr>
          <w:color w:val="000000"/>
          <w:sz w:val="28"/>
          <w:szCs w:val="28"/>
        </w:rPr>
        <w:t>роизвести</w:t>
      </w:r>
      <w:proofErr w:type="gramEnd"/>
      <w:r w:rsidRPr="00BA1D1E">
        <w:rPr>
          <w:color w:val="000000"/>
          <w:sz w:val="28"/>
          <w:szCs w:val="28"/>
        </w:rPr>
        <w:t xml:space="preserve"> расчет нормативных затрат на оказание муниципальной услуги и нормативных затрат на содержание имущества Учреждения</w:t>
      </w:r>
    </w:p>
    <w:p w:rsidR="00BA1D1E" w:rsidRPr="00BA1D1E" w:rsidRDefault="00BA1D1E" w:rsidP="00BA1D1E">
      <w:pPr>
        <w:pStyle w:val="a5"/>
        <w:rPr>
          <w:rFonts w:asciiTheme="minorHAnsi" w:eastAsiaTheme="minorEastAsia" w:hAnsiTheme="minorHAnsi" w:cstheme="minorBidi"/>
          <w:sz w:val="22"/>
          <w:szCs w:val="22"/>
        </w:rPr>
      </w:pPr>
      <w:r w:rsidRPr="00BA1D1E">
        <w:rPr>
          <w:color w:val="000000"/>
          <w:sz w:val="28"/>
          <w:szCs w:val="28"/>
        </w:rPr>
        <w:t>2.</w:t>
      </w:r>
      <w:proofErr w:type="gramStart"/>
      <w:r w:rsidRPr="00BA1D1E">
        <w:rPr>
          <w:color w:val="000000"/>
          <w:sz w:val="28"/>
          <w:szCs w:val="28"/>
        </w:rPr>
        <w:t>2.заключить</w:t>
      </w:r>
      <w:proofErr w:type="gramEnd"/>
      <w:r w:rsidRPr="00BA1D1E">
        <w:rPr>
          <w:color w:val="000000"/>
          <w:sz w:val="28"/>
          <w:szCs w:val="28"/>
        </w:rPr>
        <w:t xml:space="preserve"> Соглашение о предоставлении субсидии муниципальному учреждению на финансовое обеспечение выполнения муниципального задания на оказание муниципальных услуг (выполнение работ)</w:t>
      </w:r>
      <w:r w:rsidRPr="00BA1D1E">
        <w:t>.</w:t>
      </w:r>
    </w:p>
    <w:p w:rsidR="00BA1D1E" w:rsidRPr="00BA1D1E" w:rsidRDefault="00BA1D1E" w:rsidP="00BA1D1E">
      <w:pPr>
        <w:pStyle w:val="a5"/>
        <w:rPr>
          <w:sz w:val="28"/>
          <w:szCs w:val="28"/>
        </w:rPr>
      </w:pPr>
      <w:r w:rsidRPr="00BA1D1E">
        <w:rPr>
          <w:sz w:val="28"/>
          <w:szCs w:val="28"/>
        </w:rPr>
        <w:t>3. МКУ Централизованная бухгалтерия МО Балаганский район:</w:t>
      </w:r>
    </w:p>
    <w:p w:rsidR="00BA1D1E" w:rsidRPr="00BA1D1E" w:rsidRDefault="00BA1D1E" w:rsidP="00BA1D1E">
      <w:pPr>
        <w:pStyle w:val="a5"/>
        <w:rPr>
          <w:color w:val="000000" w:themeColor="text1"/>
          <w:sz w:val="28"/>
          <w:szCs w:val="28"/>
        </w:rPr>
      </w:pPr>
      <w:r w:rsidRPr="00BA1D1E">
        <w:rPr>
          <w:color w:val="000000" w:themeColor="text1"/>
          <w:sz w:val="28"/>
          <w:szCs w:val="28"/>
        </w:rPr>
        <w:t>3.</w:t>
      </w:r>
      <w:proofErr w:type="gramStart"/>
      <w:r w:rsidRPr="00BA1D1E">
        <w:rPr>
          <w:color w:val="000000" w:themeColor="text1"/>
          <w:sz w:val="28"/>
          <w:szCs w:val="28"/>
        </w:rPr>
        <w:t>1.Усилить</w:t>
      </w:r>
      <w:proofErr w:type="gramEnd"/>
      <w:r w:rsidRPr="00BA1D1E">
        <w:rPr>
          <w:color w:val="000000" w:themeColor="text1"/>
          <w:sz w:val="28"/>
          <w:szCs w:val="28"/>
        </w:rPr>
        <w:t xml:space="preserve"> внутриучрежденческий контроль за ведением бюджетного и бухгалтерского учета.</w:t>
      </w:r>
    </w:p>
    <w:p w:rsidR="00BA1D1E" w:rsidRPr="00BA1D1E" w:rsidRDefault="00BA1D1E" w:rsidP="00BA1D1E">
      <w:pPr>
        <w:pStyle w:val="a5"/>
        <w:rPr>
          <w:rFonts w:eastAsiaTheme="minorEastAsia"/>
          <w:sz w:val="28"/>
          <w:szCs w:val="28"/>
        </w:rPr>
      </w:pPr>
      <w:r w:rsidRPr="00BA1D1E">
        <w:rPr>
          <w:sz w:val="28"/>
          <w:szCs w:val="28"/>
        </w:rPr>
        <w:t>3.</w:t>
      </w:r>
      <w:proofErr w:type="gramStart"/>
      <w:r w:rsidRPr="00BA1D1E">
        <w:rPr>
          <w:sz w:val="28"/>
          <w:szCs w:val="28"/>
        </w:rPr>
        <w:t>2.привлечь</w:t>
      </w:r>
      <w:proofErr w:type="gramEnd"/>
      <w:r w:rsidRPr="00BA1D1E">
        <w:rPr>
          <w:sz w:val="28"/>
          <w:szCs w:val="28"/>
        </w:rPr>
        <w:t xml:space="preserve"> к дисциплинарной ответственности лиц допустивших нарушения.</w:t>
      </w:r>
    </w:p>
    <w:p w:rsidR="00BA1D1E" w:rsidRPr="00BA1D1E" w:rsidRDefault="00BA1D1E" w:rsidP="00BA1D1E">
      <w:pPr>
        <w:shd w:val="clear" w:color="auto" w:fill="FFFFFF"/>
        <w:spacing w:line="264" w:lineRule="auto"/>
        <w:rPr>
          <w:rFonts w:ascii="Times New Roman" w:eastAsia="Times New Roman" w:hAnsi="Times New Roman" w:cs="Times New Roman"/>
          <w:color w:val="000000" w:themeColor="text1"/>
          <w:sz w:val="28"/>
          <w:szCs w:val="28"/>
        </w:rPr>
      </w:pPr>
      <w:r w:rsidRPr="00BA1D1E">
        <w:rPr>
          <w:rFonts w:ascii="Times New Roman" w:eastAsia="Times New Roman" w:hAnsi="Times New Roman" w:cs="Times New Roman"/>
          <w:color w:val="000000" w:themeColor="text1"/>
          <w:sz w:val="28"/>
          <w:szCs w:val="28"/>
        </w:rPr>
        <w:t>4.За допущенные нарушения законодательства, не принятия мер к надлежащей организации работы, устранения от исполнения своих обязанностей, рассмотреть вопрос об ответственности должностных лиц.</w:t>
      </w:r>
    </w:p>
    <w:p w:rsidR="00BA1D1E" w:rsidRPr="00BA1D1E" w:rsidRDefault="00BA1D1E" w:rsidP="00BA1D1E">
      <w:pPr>
        <w:shd w:val="clear" w:color="auto" w:fill="FFFFFF"/>
        <w:spacing w:line="264" w:lineRule="auto"/>
        <w:rPr>
          <w:rFonts w:ascii="Times New Roman" w:eastAsia="Times New Roman" w:hAnsi="Times New Roman" w:cs="Times New Roman"/>
          <w:color w:val="000000" w:themeColor="text1"/>
          <w:sz w:val="28"/>
          <w:szCs w:val="28"/>
        </w:rPr>
      </w:pPr>
      <w:r w:rsidRPr="00BA1D1E">
        <w:rPr>
          <w:rFonts w:ascii="Times New Roman" w:eastAsia="Times New Roman" w:hAnsi="Times New Roman" w:cs="Times New Roman"/>
          <w:color w:val="000000" w:themeColor="text1"/>
          <w:sz w:val="28"/>
          <w:szCs w:val="28"/>
        </w:rPr>
        <w:t xml:space="preserve">5.Рассмотреть настоящий Отчет в присутствии всех заинтересованных лиц, а </w:t>
      </w:r>
      <w:proofErr w:type="gramStart"/>
      <w:r w:rsidRPr="00BA1D1E">
        <w:rPr>
          <w:rFonts w:ascii="Times New Roman" w:eastAsia="Times New Roman" w:hAnsi="Times New Roman" w:cs="Times New Roman"/>
          <w:color w:val="000000" w:themeColor="text1"/>
          <w:sz w:val="28"/>
          <w:szCs w:val="28"/>
        </w:rPr>
        <w:t>так же</w:t>
      </w:r>
      <w:proofErr w:type="gramEnd"/>
      <w:r w:rsidRPr="00BA1D1E">
        <w:rPr>
          <w:rFonts w:ascii="Times New Roman" w:eastAsia="Times New Roman" w:hAnsi="Times New Roman" w:cs="Times New Roman"/>
          <w:color w:val="000000" w:themeColor="text1"/>
          <w:sz w:val="28"/>
          <w:szCs w:val="28"/>
        </w:rPr>
        <w:t xml:space="preserve"> КСП района до 01.10.2019г. </w:t>
      </w:r>
    </w:p>
    <w:p w:rsidR="00BA1D1E" w:rsidRPr="00BA1D1E" w:rsidRDefault="00BA1D1E" w:rsidP="00BA1D1E">
      <w:pPr>
        <w:shd w:val="clear" w:color="auto" w:fill="FFFFFF"/>
        <w:spacing w:line="264" w:lineRule="auto"/>
        <w:rPr>
          <w:rFonts w:ascii="Times New Roman" w:eastAsiaTheme="minorEastAsia" w:hAnsi="Times New Roman" w:cs="Times New Roman"/>
          <w:color w:val="FF0000"/>
          <w:sz w:val="28"/>
          <w:szCs w:val="28"/>
        </w:rPr>
      </w:pPr>
      <w:r w:rsidRPr="00BA1D1E">
        <w:rPr>
          <w:rFonts w:ascii="Times New Roman" w:eastAsia="Times New Roman" w:hAnsi="Times New Roman" w:cs="Times New Roman"/>
          <w:color w:val="000000" w:themeColor="text1"/>
          <w:sz w:val="28"/>
          <w:szCs w:val="28"/>
        </w:rPr>
        <w:t>О времени и месте рассмотрения Отчета сообщить в КСП заблаговременно.</w:t>
      </w:r>
    </w:p>
    <w:p w:rsidR="00DC48F2" w:rsidRPr="00BA1D1E" w:rsidRDefault="00DC48F2" w:rsidP="00015040">
      <w:pPr>
        <w:shd w:val="clear" w:color="auto" w:fill="FFFFFF"/>
        <w:tabs>
          <w:tab w:val="left" w:pos="6989"/>
          <w:tab w:val="left" w:leader="underscore" w:pos="9326"/>
        </w:tabs>
        <w:rPr>
          <w:rFonts w:ascii="Times New Roman" w:hAnsi="Times New Roman" w:cs="Times New Roman"/>
          <w:sz w:val="28"/>
          <w:szCs w:val="28"/>
        </w:rPr>
      </w:pPr>
    </w:p>
    <w:p w:rsidR="00DC48F2" w:rsidRPr="00BA1D1E" w:rsidRDefault="00DC48F2" w:rsidP="00015040">
      <w:pPr>
        <w:shd w:val="clear" w:color="auto" w:fill="FFFFFF"/>
        <w:tabs>
          <w:tab w:val="left" w:pos="6989"/>
          <w:tab w:val="left" w:leader="underscore" w:pos="9326"/>
        </w:tabs>
        <w:rPr>
          <w:rFonts w:ascii="Times New Roman" w:hAnsi="Times New Roman" w:cs="Times New Roman"/>
          <w:bCs/>
          <w:spacing w:val="-2"/>
          <w:sz w:val="28"/>
          <w:szCs w:val="28"/>
        </w:rPr>
      </w:pPr>
      <w:r w:rsidRPr="00BA1D1E">
        <w:rPr>
          <w:rFonts w:ascii="Times New Roman" w:hAnsi="Times New Roman" w:cs="Times New Roman"/>
          <w:bCs/>
          <w:spacing w:val="-2"/>
          <w:sz w:val="28"/>
          <w:szCs w:val="28"/>
        </w:rPr>
        <w:t>Председатель КСП                                                            Г.И. Метелева</w:t>
      </w:r>
    </w:p>
    <w:p w:rsidR="00253035" w:rsidRPr="00253035" w:rsidRDefault="00253035" w:rsidP="00DC48F2">
      <w:pPr>
        <w:shd w:val="clear" w:color="auto" w:fill="FFFFFF"/>
        <w:ind w:firstLine="0"/>
        <w:rPr>
          <w:rFonts w:ascii="Times New Roman" w:hAnsi="Times New Roman" w:cs="Times New Roman"/>
          <w:sz w:val="28"/>
          <w:szCs w:val="28"/>
        </w:rPr>
      </w:pPr>
      <w:r>
        <w:rPr>
          <w:rFonts w:ascii="Times New Roman" w:eastAsia="Times New Roman" w:hAnsi="Times New Roman" w:cs="Times New Roman"/>
          <w:b/>
          <w:spacing w:val="-2"/>
          <w:sz w:val="28"/>
          <w:szCs w:val="28"/>
          <w:lang w:eastAsia="ru-RU"/>
        </w:rPr>
        <w:lastRenderedPageBreak/>
        <w:t xml:space="preserve">         </w:t>
      </w:r>
    </w:p>
    <w:p w:rsidR="00DC48F2" w:rsidRPr="00B36478" w:rsidRDefault="00253035" w:rsidP="00DC48F2">
      <w:pPr>
        <w:shd w:val="clear" w:color="auto" w:fill="FFFFFF"/>
        <w:tabs>
          <w:tab w:val="left" w:pos="389"/>
        </w:tabs>
        <w:rPr>
          <w:sz w:val="28"/>
          <w:szCs w:val="28"/>
          <w:lang w:eastAsia="ru-RU"/>
        </w:rPr>
      </w:pPr>
      <w:r w:rsidRPr="00253035">
        <w:rPr>
          <w:rFonts w:ascii="Times New Roman" w:hAnsi="Times New Roman" w:cs="Times New Roman"/>
        </w:rPr>
        <w:t xml:space="preserve">   </w:t>
      </w:r>
    </w:p>
    <w:p w:rsidR="00015040" w:rsidRPr="00015040" w:rsidRDefault="00015040" w:rsidP="00015040">
      <w:pPr>
        <w:rPr>
          <w:rFonts w:ascii="Times New Roman" w:hAnsi="Times New Roman" w:cs="Times New Roman"/>
          <w:sz w:val="28"/>
          <w:szCs w:val="28"/>
        </w:rPr>
      </w:pPr>
    </w:p>
    <w:p w:rsidR="00015040" w:rsidRPr="00015040" w:rsidRDefault="00015040" w:rsidP="00B353AB">
      <w:pPr>
        <w:jc w:val="left"/>
        <w:rPr>
          <w:rFonts w:ascii="Times New Roman" w:hAnsi="Times New Roman" w:cs="Times New Roman"/>
          <w:sz w:val="28"/>
          <w:szCs w:val="28"/>
        </w:rPr>
      </w:pPr>
    </w:p>
    <w:p w:rsidR="00015040" w:rsidRDefault="00015040" w:rsidP="00B353AB">
      <w:pPr>
        <w:jc w:val="left"/>
        <w:rPr>
          <w:rFonts w:ascii="Times New Roman" w:hAnsi="Times New Roman" w:cs="Times New Roman"/>
          <w:sz w:val="28"/>
          <w:szCs w:val="28"/>
        </w:rPr>
      </w:pPr>
    </w:p>
    <w:p w:rsidR="00015040" w:rsidRDefault="00015040" w:rsidP="00B353AB">
      <w:pPr>
        <w:jc w:val="left"/>
        <w:rPr>
          <w:rFonts w:ascii="Times New Roman" w:hAnsi="Times New Roman" w:cs="Times New Roman"/>
          <w:sz w:val="28"/>
          <w:szCs w:val="28"/>
        </w:rPr>
      </w:pPr>
    </w:p>
    <w:p w:rsidR="00015040" w:rsidRDefault="00015040" w:rsidP="00B353AB">
      <w:pPr>
        <w:jc w:val="left"/>
        <w:rPr>
          <w:rFonts w:ascii="Times New Roman" w:hAnsi="Times New Roman" w:cs="Times New Roman"/>
          <w:sz w:val="28"/>
          <w:szCs w:val="28"/>
        </w:rPr>
      </w:pPr>
    </w:p>
    <w:p w:rsidR="00015040" w:rsidRDefault="00015040" w:rsidP="00B353AB">
      <w:pPr>
        <w:jc w:val="left"/>
        <w:rPr>
          <w:rFonts w:ascii="Times New Roman" w:hAnsi="Times New Roman" w:cs="Times New Roman"/>
          <w:sz w:val="28"/>
          <w:szCs w:val="28"/>
        </w:rPr>
      </w:pPr>
    </w:p>
    <w:p w:rsidR="00015040" w:rsidRDefault="00015040" w:rsidP="00B353AB">
      <w:pPr>
        <w:jc w:val="left"/>
        <w:rPr>
          <w:rFonts w:ascii="Times New Roman" w:hAnsi="Times New Roman" w:cs="Times New Roman"/>
          <w:sz w:val="28"/>
          <w:szCs w:val="28"/>
        </w:rPr>
      </w:pPr>
    </w:p>
    <w:p w:rsidR="00015040" w:rsidRDefault="00015040" w:rsidP="00B353AB">
      <w:pPr>
        <w:jc w:val="left"/>
        <w:rPr>
          <w:rFonts w:ascii="Times New Roman" w:hAnsi="Times New Roman" w:cs="Times New Roman"/>
          <w:sz w:val="28"/>
          <w:szCs w:val="28"/>
        </w:rPr>
      </w:pPr>
    </w:p>
    <w:p w:rsidR="00015040" w:rsidRDefault="00015040" w:rsidP="00B353AB">
      <w:pPr>
        <w:jc w:val="left"/>
        <w:rPr>
          <w:rFonts w:ascii="Times New Roman" w:hAnsi="Times New Roman" w:cs="Times New Roman"/>
          <w:sz w:val="28"/>
          <w:szCs w:val="28"/>
        </w:rPr>
      </w:pPr>
    </w:p>
    <w:p w:rsidR="00015040" w:rsidRDefault="00015040" w:rsidP="00B353AB">
      <w:pPr>
        <w:jc w:val="left"/>
        <w:rPr>
          <w:rFonts w:ascii="Times New Roman" w:hAnsi="Times New Roman" w:cs="Times New Roman"/>
          <w:sz w:val="28"/>
          <w:szCs w:val="28"/>
        </w:rPr>
      </w:pPr>
    </w:p>
    <w:sectPr w:rsidR="00015040" w:rsidSect="00DC48F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AB"/>
    <w:rsid w:val="00015040"/>
    <w:rsid w:val="00253035"/>
    <w:rsid w:val="00427B36"/>
    <w:rsid w:val="00574631"/>
    <w:rsid w:val="00652A09"/>
    <w:rsid w:val="006F4D40"/>
    <w:rsid w:val="007176AD"/>
    <w:rsid w:val="008D5EEE"/>
    <w:rsid w:val="009B5BA9"/>
    <w:rsid w:val="00B353AB"/>
    <w:rsid w:val="00BA1D1E"/>
    <w:rsid w:val="00D9043B"/>
    <w:rsid w:val="00DC48F2"/>
    <w:rsid w:val="00DD1C99"/>
    <w:rsid w:val="00FB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F398"/>
  <w15:chartTrackingRefBased/>
  <w15:docId w15:val="{16554DF2-5250-4C66-A5B4-98C700A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53AB"/>
    <w:pPr>
      <w:widowControl w:val="0"/>
      <w:autoSpaceDE w:val="0"/>
      <w:autoSpaceDN w:val="0"/>
      <w:adjustRightInd w:val="0"/>
      <w:spacing w:line="240" w:lineRule="auto"/>
      <w:ind w:left="720" w:firstLine="0"/>
      <w:contextualSpacing/>
      <w:jc w:val="left"/>
    </w:pPr>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locked/>
    <w:rsid w:val="00B353AB"/>
    <w:rPr>
      <w:rFonts w:ascii="Times New Roman" w:eastAsia="Times New Roman" w:hAnsi="Times New Roman" w:cs="Times New Roman"/>
      <w:sz w:val="20"/>
      <w:szCs w:val="20"/>
      <w:lang w:eastAsia="ru-RU"/>
    </w:rPr>
  </w:style>
  <w:style w:type="paragraph" w:styleId="a5">
    <w:name w:val="No Spacing"/>
    <w:uiPriority w:val="1"/>
    <w:qFormat/>
    <w:rsid w:val="00253035"/>
    <w:pPr>
      <w:suppressAutoHyphens/>
      <w:spacing w:line="276" w:lineRule="auto"/>
    </w:pPr>
    <w:rPr>
      <w:rFonts w:ascii="Times New Roman" w:eastAsia="Times New Roman" w:hAnsi="Times New Roman" w:cs="Times New Roman"/>
      <w:sz w:val="24"/>
      <w:szCs w:val="24"/>
      <w:lang w:eastAsia="zh-CN"/>
    </w:rPr>
  </w:style>
  <w:style w:type="paragraph" w:customStyle="1" w:styleId="1">
    <w:name w:val="Основной текст1"/>
    <w:basedOn w:val="a"/>
    <w:uiPriority w:val="99"/>
    <w:rsid w:val="006F4D40"/>
    <w:pPr>
      <w:shd w:val="clear" w:color="auto" w:fill="FFFFFF"/>
      <w:spacing w:after="300" w:line="322" w:lineRule="exact"/>
      <w:ind w:firstLine="0"/>
    </w:pPr>
    <w:rPr>
      <w:rFonts w:ascii="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5051">
      <w:bodyDiv w:val="1"/>
      <w:marLeft w:val="0"/>
      <w:marRight w:val="0"/>
      <w:marTop w:val="0"/>
      <w:marBottom w:val="0"/>
      <w:divBdr>
        <w:top w:val="none" w:sz="0" w:space="0" w:color="auto"/>
        <w:left w:val="none" w:sz="0" w:space="0" w:color="auto"/>
        <w:bottom w:val="none" w:sz="0" w:space="0" w:color="auto"/>
        <w:right w:val="none" w:sz="0" w:space="0" w:color="auto"/>
      </w:divBdr>
    </w:div>
    <w:div w:id="197085348">
      <w:bodyDiv w:val="1"/>
      <w:marLeft w:val="0"/>
      <w:marRight w:val="0"/>
      <w:marTop w:val="0"/>
      <w:marBottom w:val="0"/>
      <w:divBdr>
        <w:top w:val="none" w:sz="0" w:space="0" w:color="auto"/>
        <w:left w:val="none" w:sz="0" w:space="0" w:color="auto"/>
        <w:bottom w:val="none" w:sz="0" w:space="0" w:color="auto"/>
        <w:right w:val="none" w:sz="0" w:space="0" w:color="auto"/>
      </w:divBdr>
    </w:div>
    <w:div w:id="284653711">
      <w:bodyDiv w:val="1"/>
      <w:marLeft w:val="0"/>
      <w:marRight w:val="0"/>
      <w:marTop w:val="0"/>
      <w:marBottom w:val="0"/>
      <w:divBdr>
        <w:top w:val="none" w:sz="0" w:space="0" w:color="auto"/>
        <w:left w:val="none" w:sz="0" w:space="0" w:color="auto"/>
        <w:bottom w:val="none" w:sz="0" w:space="0" w:color="auto"/>
        <w:right w:val="none" w:sz="0" w:space="0" w:color="auto"/>
      </w:divBdr>
    </w:div>
    <w:div w:id="419956886">
      <w:bodyDiv w:val="1"/>
      <w:marLeft w:val="0"/>
      <w:marRight w:val="0"/>
      <w:marTop w:val="0"/>
      <w:marBottom w:val="0"/>
      <w:divBdr>
        <w:top w:val="none" w:sz="0" w:space="0" w:color="auto"/>
        <w:left w:val="none" w:sz="0" w:space="0" w:color="auto"/>
        <w:bottom w:val="none" w:sz="0" w:space="0" w:color="auto"/>
        <w:right w:val="none" w:sz="0" w:space="0" w:color="auto"/>
      </w:divBdr>
    </w:div>
    <w:div w:id="433673797">
      <w:bodyDiv w:val="1"/>
      <w:marLeft w:val="0"/>
      <w:marRight w:val="0"/>
      <w:marTop w:val="0"/>
      <w:marBottom w:val="0"/>
      <w:divBdr>
        <w:top w:val="none" w:sz="0" w:space="0" w:color="auto"/>
        <w:left w:val="none" w:sz="0" w:space="0" w:color="auto"/>
        <w:bottom w:val="none" w:sz="0" w:space="0" w:color="auto"/>
        <w:right w:val="none" w:sz="0" w:space="0" w:color="auto"/>
      </w:divBdr>
    </w:div>
    <w:div w:id="452209760">
      <w:bodyDiv w:val="1"/>
      <w:marLeft w:val="0"/>
      <w:marRight w:val="0"/>
      <w:marTop w:val="0"/>
      <w:marBottom w:val="0"/>
      <w:divBdr>
        <w:top w:val="none" w:sz="0" w:space="0" w:color="auto"/>
        <w:left w:val="none" w:sz="0" w:space="0" w:color="auto"/>
        <w:bottom w:val="none" w:sz="0" w:space="0" w:color="auto"/>
        <w:right w:val="none" w:sz="0" w:space="0" w:color="auto"/>
      </w:divBdr>
    </w:div>
    <w:div w:id="486096946">
      <w:bodyDiv w:val="1"/>
      <w:marLeft w:val="0"/>
      <w:marRight w:val="0"/>
      <w:marTop w:val="0"/>
      <w:marBottom w:val="0"/>
      <w:divBdr>
        <w:top w:val="none" w:sz="0" w:space="0" w:color="auto"/>
        <w:left w:val="none" w:sz="0" w:space="0" w:color="auto"/>
        <w:bottom w:val="none" w:sz="0" w:space="0" w:color="auto"/>
        <w:right w:val="none" w:sz="0" w:space="0" w:color="auto"/>
      </w:divBdr>
    </w:div>
    <w:div w:id="554314572">
      <w:bodyDiv w:val="1"/>
      <w:marLeft w:val="0"/>
      <w:marRight w:val="0"/>
      <w:marTop w:val="0"/>
      <w:marBottom w:val="0"/>
      <w:divBdr>
        <w:top w:val="none" w:sz="0" w:space="0" w:color="auto"/>
        <w:left w:val="none" w:sz="0" w:space="0" w:color="auto"/>
        <w:bottom w:val="none" w:sz="0" w:space="0" w:color="auto"/>
        <w:right w:val="none" w:sz="0" w:space="0" w:color="auto"/>
      </w:divBdr>
    </w:div>
    <w:div w:id="614288336">
      <w:bodyDiv w:val="1"/>
      <w:marLeft w:val="0"/>
      <w:marRight w:val="0"/>
      <w:marTop w:val="0"/>
      <w:marBottom w:val="0"/>
      <w:divBdr>
        <w:top w:val="none" w:sz="0" w:space="0" w:color="auto"/>
        <w:left w:val="none" w:sz="0" w:space="0" w:color="auto"/>
        <w:bottom w:val="none" w:sz="0" w:space="0" w:color="auto"/>
        <w:right w:val="none" w:sz="0" w:space="0" w:color="auto"/>
      </w:divBdr>
    </w:div>
    <w:div w:id="678046099">
      <w:bodyDiv w:val="1"/>
      <w:marLeft w:val="0"/>
      <w:marRight w:val="0"/>
      <w:marTop w:val="0"/>
      <w:marBottom w:val="0"/>
      <w:divBdr>
        <w:top w:val="none" w:sz="0" w:space="0" w:color="auto"/>
        <w:left w:val="none" w:sz="0" w:space="0" w:color="auto"/>
        <w:bottom w:val="none" w:sz="0" w:space="0" w:color="auto"/>
        <w:right w:val="none" w:sz="0" w:space="0" w:color="auto"/>
      </w:divBdr>
    </w:div>
    <w:div w:id="784345407">
      <w:bodyDiv w:val="1"/>
      <w:marLeft w:val="0"/>
      <w:marRight w:val="0"/>
      <w:marTop w:val="0"/>
      <w:marBottom w:val="0"/>
      <w:divBdr>
        <w:top w:val="none" w:sz="0" w:space="0" w:color="auto"/>
        <w:left w:val="none" w:sz="0" w:space="0" w:color="auto"/>
        <w:bottom w:val="none" w:sz="0" w:space="0" w:color="auto"/>
        <w:right w:val="none" w:sz="0" w:space="0" w:color="auto"/>
      </w:divBdr>
    </w:div>
    <w:div w:id="814760032">
      <w:bodyDiv w:val="1"/>
      <w:marLeft w:val="0"/>
      <w:marRight w:val="0"/>
      <w:marTop w:val="0"/>
      <w:marBottom w:val="0"/>
      <w:divBdr>
        <w:top w:val="none" w:sz="0" w:space="0" w:color="auto"/>
        <w:left w:val="none" w:sz="0" w:space="0" w:color="auto"/>
        <w:bottom w:val="none" w:sz="0" w:space="0" w:color="auto"/>
        <w:right w:val="none" w:sz="0" w:space="0" w:color="auto"/>
      </w:divBdr>
    </w:div>
    <w:div w:id="1044870200">
      <w:bodyDiv w:val="1"/>
      <w:marLeft w:val="0"/>
      <w:marRight w:val="0"/>
      <w:marTop w:val="0"/>
      <w:marBottom w:val="0"/>
      <w:divBdr>
        <w:top w:val="none" w:sz="0" w:space="0" w:color="auto"/>
        <w:left w:val="none" w:sz="0" w:space="0" w:color="auto"/>
        <w:bottom w:val="none" w:sz="0" w:space="0" w:color="auto"/>
        <w:right w:val="none" w:sz="0" w:space="0" w:color="auto"/>
      </w:divBdr>
    </w:div>
    <w:div w:id="1044914893">
      <w:bodyDiv w:val="1"/>
      <w:marLeft w:val="0"/>
      <w:marRight w:val="0"/>
      <w:marTop w:val="0"/>
      <w:marBottom w:val="0"/>
      <w:divBdr>
        <w:top w:val="none" w:sz="0" w:space="0" w:color="auto"/>
        <w:left w:val="none" w:sz="0" w:space="0" w:color="auto"/>
        <w:bottom w:val="none" w:sz="0" w:space="0" w:color="auto"/>
        <w:right w:val="none" w:sz="0" w:space="0" w:color="auto"/>
      </w:divBdr>
    </w:div>
    <w:div w:id="1109157494">
      <w:bodyDiv w:val="1"/>
      <w:marLeft w:val="0"/>
      <w:marRight w:val="0"/>
      <w:marTop w:val="0"/>
      <w:marBottom w:val="0"/>
      <w:divBdr>
        <w:top w:val="none" w:sz="0" w:space="0" w:color="auto"/>
        <w:left w:val="none" w:sz="0" w:space="0" w:color="auto"/>
        <w:bottom w:val="none" w:sz="0" w:space="0" w:color="auto"/>
        <w:right w:val="none" w:sz="0" w:space="0" w:color="auto"/>
      </w:divBdr>
    </w:div>
    <w:div w:id="1153177403">
      <w:bodyDiv w:val="1"/>
      <w:marLeft w:val="0"/>
      <w:marRight w:val="0"/>
      <w:marTop w:val="0"/>
      <w:marBottom w:val="0"/>
      <w:divBdr>
        <w:top w:val="none" w:sz="0" w:space="0" w:color="auto"/>
        <w:left w:val="none" w:sz="0" w:space="0" w:color="auto"/>
        <w:bottom w:val="none" w:sz="0" w:space="0" w:color="auto"/>
        <w:right w:val="none" w:sz="0" w:space="0" w:color="auto"/>
      </w:divBdr>
    </w:div>
    <w:div w:id="1284580697">
      <w:bodyDiv w:val="1"/>
      <w:marLeft w:val="0"/>
      <w:marRight w:val="0"/>
      <w:marTop w:val="0"/>
      <w:marBottom w:val="0"/>
      <w:divBdr>
        <w:top w:val="none" w:sz="0" w:space="0" w:color="auto"/>
        <w:left w:val="none" w:sz="0" w:space="0" w:color="auto"/>
        <w:bottom w:val="none" w:sz="0" w:space="0" w:color="auto"/>
        <w:right w:val="none" w:sz="0" w:space="0" w:color="auto"/>
      </w:divBdr>
    </w:div>
    <w:div w:id="1299604159">
      <w:bodyDiv w:val="1"/>
      <w:marLeft w:val="0"/>
      <w:marRight w:val="0"/>
      <w:marTop w:val="0"/>
      <w:marBottom w:val="0"/>
      <w:divBdr>
        <w:top w:val="none" w:sz="0" w:space="0" w:color="auto"/>
        <w:left w:val="none" w:sz="0" w:space="0" w:color="auto"/>
        <w:bottom w:val="none" w:sz="0" w:space="0" w:color="auto"/>
        <w:right w:val="none" w:sz="0" w:space="0" w:color="auto"/>
      </w:divBdr>
    </w:div>
    <w:div w:id="1474367083">
      <w:bodyDiv w:val="1"/>
      <w:marLeft w:val="0"/>
      <w:marRight w:val="0"/>
      <w:marTop w:val="0"/>
      <w:marBottom w:val="0"/>
      <w:divBdr>
        <w:top w:val="none" w:sz="0" w:space="0" w:color="auto"/>
        <w:left w:val="none" w:sz="0" w:space="0" w:color="auto"/>
        <w:bottom w:val="none" w:sz="0" w:space="0" w:color="auto"/>
        <w:right w:val="none" w:sz="0" w:space="0" w:color="auto"/>
      </w:divBdr>
    </w:div>
    <w:div w:id="1554348456">
      <w:bodyDiv w:val="1"/>
      <w:marLeft w:val="0"/>
      <w:marRight w:val="0"/>
      <w:marTop w:val="0"/>
      <w:marBottom w:val="0"/>
      <w:divBdr>
        <w:top w:val="none" w:sz="0" w:space="0" w:color="auto"/>
        <w:left w:val="none" w:sz="0" w:space="0" w:color="auto"/>
        <w:bottom w:val="none" w:sz="0" w:space="0" w:color="auto"/>
        <w:right w:val="none" w:sz="0" w:space="0" w:color="auto"/>
      </w:divBdr>
    </w:div>
    <w:div w:id="1690062867">
      <w:bodyDiv w:val="1"/>
      <w:marLeft w:val="0"/>
      <w:marRight w:val="0"/>
      <w:marTop w:val="0"/>
      <w:marBottom w:val="0"/>
      <w:divBdr>
        <w:top w:val="none" w:sz="0" w:space="0" w:color="auto"/>
        <w:left w:val="none" w:sz="0" w:space="0" w:color="auto"/>
        <w:bottom w:val="none" w:sz="0" w:space="0" w:color="auto"/>
        <w:right w:val="none" w:sz="0" w:space="0" w:color="auto"/>
      </w:divBdr>
    </w:div>
    <w:div w:id="1708027180">
      <w:bodyDiv w:val="1"/>
      <w:marLeft w:val="0"/>
      <w:marRight w:val="0"/>
      <w:marTop w:val="0"/>
      <w:marBottom w:val="0"/>
      <w:divBdr>
        <w:top w:val="none" w:sz="0" w:space="0" w:color="auto"/>
        <w:left w:val="none" w:sz="0" w:space="0" w:color="auto"/>
        <w:bottom w:val="none" w:sz="0" w:space="0" w:color="auto"/>
        <w:right w:val="none" w:sz="0" w:space="0" w:color="auto"/>
      </w:divBdr>
    </w:div>
    <w:div w:id="1787577679">
      <w:bodyDiv w:val="1"/>
      <w:marLeft w:val="0"/>
      <w:marRight w:val="0"/>
      <w:marTop w:val="0"/>
      <w:marBottom w:val="0"/>
      <w:divBdr>
        <w:top w:val="none" w:sz="0" w:space="0" w:color="auto"/>
        <w:left w:val="none" w:sz="0" w:space="0" w:color="auto"/>
        <w:bottom w:val="none" w:sz="0" w:space="0" w:color="auto"/>
        <w:right w:val="none" w:sz="0" w:space="0" w:color="auto"/>
      </w:divBdr>
    </w:div>
    <w:div w:id="2019577268">
      <w:bodyDiv w:val="1"/>
      <w:marLeft w:val="0"/>
      <w:marRight w:val="0"/>
      <w:marTop w:val="0"/>
      <w:marBottom w:val="0"/>
      <w:divBdr>
        <w:top w:val="none" w:sz="0" w:space="0" w:color="auto"/>
        <w:left w:val="none" w:sz="0" w:space="0" w:color="auto"/>
        <w:bottom w:val="none" w:sz="0" w:space="0" w:color="auto"/>
        <w:right w:val="none" w:sz="0" w:space="0" w:color="auto"/>
      </w:divBdr>
    </w:div>
    <w:div w:id="21064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2019-04-10T03:49:00Z</dcterms:created>
  <dcterms:modified xsi:type="dcterms:W3CDTF">2019-10-03T01:56:00Z</dcterms:modified>
</cp:coreProperties>
</file>