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60" w:rsidRDefault="004C1960" w:rsidP="00C23B0A">
      <w:pPr>
        <w:pStyle w:val="6"/>
        <w:spacing w:before="0"/>
        <w:ind w:left="-39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r w:rsidRPr="004C1960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РОССИЙСКАЯ ФЕДЕРАЦИЯ</w:t>
      </w:r>
    </w:p>
    <w:p w:rsidR="00C23B0A" w:rsidRPr="004C1960" w:rsidRDefault="00C23B0A" w:rsidP="00C23B0A">
      <w:pPr>
        <w:pStyle w:val="6"/>
        <w:spacing w:before="0"/>
        <w:ind w:left="-39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C196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</w:t>
      </w:r>
      <w:r w:rsidR="004C1960" w:rsidRPr="004C196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ркутская область</w:t>
      </w:r>
    </w:p>
    <w:p w:rsidR="00C23B0A" w:rsidRPr="004C1960" w:rsidRDefault="00C23B0A" w:rsidP="00C23B0A">
      <w:pPr>
        <w:jc w:val="center"/>
        <w:rPr>
          <w:b/>
        </w:rPr>
      </w:pPr>
      <w:r w:rsidRPr="004C1960">
        <w:rPr>
          <w:b/>
          <w:noProof/>
        </w:rPr>
        <w:drawing>
          <wp:inline distT="0" distB="0" distL="0" distR="0" wp14:anchorId="38F2AD92" wp14:editId="50F97CE0">
            <wp:extent cx="476250" cy="6286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B0A" w:rsidRPr="004C1960" w:rsidRDefault="004C1960" w:rsidP="00C23B0A">
      <w:pPr>
        <w:pStyle w:val="6"/>
        <w:spacing w:before="0"/>
        <w:ind w:left="-39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</w:t>
      </w:r>
      <w:r w:rsidRPr="004C196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Контрольно</w:t>
      </w:r>
      <w:r w:rsidR="00C23B0A" w:rsidRPr="004C196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-</w:t>
      </w:r>
      <w:r w:rsidRPr="004C196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счетная палата</w:t>
      </w:r>
    </w:p>
    <w:p w:rsidR="004C1960" w:rsidRPr="004C1960" w:rsidRDefault="004C1960" w:rsidP="00C23B0A">
      <w:pPr>
        <w:jc w:val="center"/>
        <w:rPr>
          <w:b/>
          <w:sz w:val="28"/>
          <w:szCs w:val="28"/>
        </w:rPr>
      </w:pPr>
      <w:r w:rsidRPr="004C1960">
        <w:rPr>
          <w:b/>
          <w:sz w:val="28"/>
          <w:szCs w:val="28"/>
        </w:rPr>
        <w:t xml:space="preserve">     муниципального образования </w:t>
      </w:r>
    </w:p>
    <w:p w:rsidR="00C23B0A" w:rsidRPr="004C1960" w:rsidRDefault="004C1960" w:rsidP="00C23B0A">
      <w:pPr>
        <w:jc w:val="center"/>
        <w:rPr>
          <w:b/>
          <w:sz w:val="28"/>
          <w:szCs w:val="28"/>
        </w:rPr>
      </w:pPr>
      <w:r w:rsidRPr="004C1960">
        <w:rPr>
          <w:b/>
          <w:sz w:val="28"/>
          <w:szCs w:val="28"/>
        </w:rPr>
        <w:t xml:space="preserve">Балаганский район   </w:t>
      </w:r>
    </w:p>
    <w:p w:rsidR="00C23B0A" w:rsidRPr="004C1960" w:rsidRDefault="00C23B0A" w:rsidP="00C23B0A"/>
    <w:p w:rsidR="00F2684B" w:rsidRPr="00365741" w:rsidRDefault="00F2684B" w:rsidP="00C23B0A"/>
    <w:p w:rsidR="00C23B0A" w:rsidRPr="00AB19DF" w:rsidRDefault="00C23B0A" w:rsidP="00C23B0A">
      <w:pPr>
        <w:jc w:val="center"/>
        <w:rPr>
          <w:b/>
          <w:bCs/>
          <w:sz w:val="28"/>
          <w:szCs w:val="28"/>
        </w:rPr>
      </w:pPr>
      <w:r w:rsidRPr="00365741">
        <w:rPr>
          <w:b/>
          <w:bCs/>
          <w:sz w:val="28"/>
          <w:szCs w:val="28"/>
        </w:rPr>
        <w:t xml:space="preserve">Заключение Контрольно-счетной палаты </w:t>
      </w:r>
      <w:r w:rsidRPr="00F87774">
        <w:rPr>
          <w:b/>
          <w:bCs/>
          <w:sz w:val="28"/>
          <w:szCs w:val="28"/>
        </w:rPr>
        <w:t>№</w:t>
      </w:r>
      <w:r w:rsidR="00DE4CD2">
        <w:rPr>
          <w:b/>
          <w:bCs/>
          <w:sz w:val="28"/>
          <w:szCs w:val="28"/>
        </w:rPr>
        <w:t xml:space="preserve"> </w:t>
      </w:r>
      <w:r w:rsidR="00610524" w:rsidRPr="002723CD">
        <w:rPr>
          <w:b/>
          <w:bCs/>
          <w:color w:val="FF0000"/>
          <w:sz w:val="28"/>
          <w:szCs w:val="28"/>
        </w:rPr>
        <w:t>1</w:t>
      </w:r>
      <w:r w:rsidR="00425320">
        <w:rPr>
          <w:b/>
          <w:bCs/>
          <w:color w:val="FF0000"/>
          <w:sz w:val="28"/>
          <w:szCs w:val="28"/>
        </w:rPr>
        <w:t>6</w:t>
      </w:r>
      <w:r w:rsidR="00DB5403" w:rsidRPr="002723CD">
        <w:rPr>
          <w:b/>
          <w:bCs/>
          <w:color w:val="FF0000"/>
          <w:sz w:val="28"/>
          <w:szCs w:val="28"/>
        </w:rPr>
        <w:t>-э</w:t>
      </w:r>
      <w:r w:rsidRPr="00365741">
        <w:rPr>
          <w:b/>
          <w:bCs/>
          <w:sz w:val="28"/>
          <w:szCs w:val="28"/>
        </w:rPr>
        <w:t xml:space="preserve"> по</w:t>
      </w:r>
      <w:r w:rsidR="00DB5403" w:rsidRPr="00365741">
        <w:rPr>
          <w:b/>
          <w:bCs/>
          <w:sz w:val="28"/>
          <w:szCs w:val="28"/>
        </w:rPr>
        <w:t xml:space="preserve"> результатам</w:t>
      </w:r>
      <w:r w:rsidRPr="00365741">
        <w:rPr>
          <w:b/>
          <w:bCs/>
          <w:sz w:val="28"/>
          <w:szCs w:val="28"/>
        </w:rPr>
        <w:t xml:space="preserve"> экспертиз</w:t>
      </w:r>
      <w:r w:rsidR="00DB5403" w:rsidRPr="00365741">
        <w:rPr>
          <w:b/>
          <w:bCs/>
          <w:sz w:val="28"/>
          <w:szCs w:val="28"/>
        </w:rPr>
        <w:t>ы</w:t>
      </w:r>
      <w:r w:rsidRPr="00365741">
        <w:rPr>
          <w:b/>
          <w:bCs/>
          <w:sz w:val="28"/>
          <w:szCs w:val="28"/>
        </w:rPr>
        <w:t xml:space="preserve"> проекта решения Думы </w:t>
      </w:r>
      <w:r w:rsidR="004B3311">
        <w:rPr>
          <w:b/>
          <w:bCs/>
          <w:sz w:val="28"/>
          <w:szCs w:val="28"/>
        </w:rPr>
        <w:t>Балаган</w:t>
      </w:r>
      <w:r w:rsidR="000E3683">
        <w:rPr>
          <w:b/>
          <w:bCs/>
          <w:sz w:val="28"/>
          <w:szCs w:val="28"/>
        </w:rPr>
        <w:t>ского муниципального образования</w:t>
      </w:r>
      <w:r w:rsidRPr="00AB19DF">
        <w:rPr>
          <w:b/>
          <w:bCs/>
          <w:sz w:val="28"/>
          <w:szCs w:val="28"/>
        </w:rPr>
        <w:t xml:space="preserve"> «О бюджете</w:t>
      </w:r>
      <w:r w:rsidR="00BA6515" w:rsidRPr="00AB19DF">
        <w:rPr>
          <w:b/>
          <w:bCs/>
          <w:sz w:val="28"/>
          <w:szCs w:val="28"/>
        </w:rPr>
        <w:t xml:space="preserve"> </w:t>
      </w:r>
      <w:r w:rsidR="004B3311">
        <w:rPr>
          <w:b/>
          <w:bCs/>
          <w:sz w:val="28"/>
          <w:szCs w:val="28"/>
        </w:rPr>
        <w:t>Балаган</w:t>
      </w:r>
      <w:r w:rsidR="000E3683">
        <w:rPr>
          <w:b/>
          <w:bCs/>
          <w:sz w:val="28"/>
          <w:szCs w:val="28"/>
        </w:rPr>
        <w:t xml:space="preserve">ского </w:t>
      </w:r>
      <w:r w:rsidR="00BA6515" w:rsidRPr="00AB19DF">
        <w:rPr>
          <w:b/>
          <w:bCs/>
          <w:sz w:val="28"/>
          <w:szCs w:val="28"/>
        </w:rPr>
        <w:t>м</w:t>
      </w:r>
      <w:r w:rsidR="00DB5403" w:rsidRPr="00AB19DF">
        <w:rPr>
          <w:b/>
          <w:bCs/>
          <w:sz w:val="28"/>
          <w:szCs w:val="28"/>
        </w:rPr>
        <w:t xml:space="preserve">униципального образования </w:t>
      </w:r>
      <w:r w:rsidRPr="00AB19DF">
        <w:rPr>
          <w:b/>
          <w:bCs/>
          <w:sz w:val="28"/>
          <w:szCs w:val="28"/>
        </w:rPr>
        <w:t>на 201</w:t>
      </w:r>
      <w:r w:rsidR="002723CD">
        <w:rPr>
          <w:b/>
          <w:bCs/>
          <w:sz w:val="28"/>
          <w:szCs w:val="28"/>
        </w:rPr>
        <w:t>9</w:t>
      </w:r>
      <w:r w:rsidRPr="00AB19DF">
        <w:rPr>
          <w:b/>
          <w:bCs/>
          <w:sz w:val="28"/>
          <w:szCs w:val="28"/>
        </w:rPr>
        <w:t xml:space="preserve"> год и плановый период</w:t>
      </w:r>
      <w:r w:rsidR="00DB5403" w:rsidRPr="00AB19DF">
        <w:rPr>
          <w:b/>
          <w:bCs/>
          <w:sz w:val="28"/>
          <w:szCs w:val="28"/>
        </w:rPr>
        <w:t xml:space="preserve"> 20</w:t>
      </w:r>
      <w:r w:rsidR="002723CD">
        <w:rPr>
          <w:b/>
          <w:bCs/>
          <w:sz w:val="28"/>
          <w:szCs w:val="28"/>
        </w:rPr>
        <w:t>20</w:t>
      </w:r>
      <w:r w:rsidR="00DB5403" w:rsidRPr="00AB19DF">
        <w:rPr>
          <w:b/>
          <w:bCs/>
          <w:sz w:val="28"/>
          <w:szCs w:val="28"/>
        </w:rPr>
        <w:t xml:space="preserve"> </w:t>
      </w:r>
      <w:r w:rsidR="004B3311">
        <w:rPr>
          <w:b/>
          <w:bCs/>
          <w:sz w:val="28"/>
          <w:szCs w:val="28"/>
        </w:rPr>
        <w:t>и</w:t>
      </w:r>
      <w:r w:rsidR="00DB5403" w:rsidRPr="00AB19DF">
        <w:rPr>
          <w:b/>
          <w:bCs/>
          <w:sz w:val="28"/>
          <w:szCs w:val="28"/>
        </w:rPr>
        <w:t xml:space="preserve"> 20</w:t>
      </w:r>
      <w:r w:rsidR="0076726E">
        <w:rPr>
          <w:b/>
          <w:bCs/>
          <w:sz w:val="28"/>
          <w:szCs w:val="28"/>
        </w:rPr>
        <w:t>2</w:t>
      </w:r>
      <w:r w:rsidR="002723CD">
        <w:rPr>
          <w:b/>
          <w:bCs/>
          <w:sz w:val="28"/>
          <w:szCs w:val="28"/>
        </w:rPr>
        <w:t>1</w:t>
      </w:r>
      <w:r w:rsidR="00DB5403" w:rsidRPr="00AB19DF">
        <w:rPr>
          <w:b/>
          <w:bCs/>
          <w:sz w:val="28"/>
          <w:szCs w:val="28"/>
        </w:rPr>
        <w:t xml:space="preserve"> год</w:t>
      </w:r>
      <w:r w:rsidR="004B3311">
        <w:rPr>
          <w:b/>
          <w:bCs/>
          <w:sz w:val="28"/>
          <w:szCs w:val="28"/>
        </w:rPr>
        <w:t>ов</w:t>
      </w:r>
      <w:r w:rsidRPr="00AB19DF">
        <w:rPr>
          <w:b/>
          <w:bCs/>
          <w:sz w:val="28"/>
          <w:szCs w:val="28"/>
        </w:rPr>
        <w:t>»</w:t>
      </w:r>
    </w:p>
    <w:p w:rsidR="00F87774" w:rsidRDefault="00F87774" w:rsidP="00C23B0A">
      <w:pPr>
        <w:jc w:val="both"/>
        <w:rPr>
          <w:b/>
          <w:bCs/>
          <w:sz w:val="28"/>
          <w:szCs w:val="28"/>
        </w:rPr>
      </w:pPr>
    </w:p>
    <w:p w:rsidR="00C23B0A" w:rsidRPr="00365741" w:rsidRDefault="00C23B0A" w:rsidP="00C23B0A">
      <w:pPr>
        <w:jc w:val="both"/>
        <w:rPr>
          <w:sz w:val="28"/>
          <w:szCs w:val="28"/>
        </w:rPr>
      </w:pPr>
      <w:r w:rsidRPr="002723CD">
        <w:rPr>
          <w:b/>
          <w:bCs/>
          <w:color w:val="FF0000"/>
          <w:sz w:val="28"/>
          <w:szCs w:val="28"/>
        </w:rPr>
        <w:t xml:space="preserve">         </w:t>
      </w:r>
      <w:r w:rsidR="00425320">
        <w:rPr>
          <w:color w:val="FF0000"/>
          <w:sz w:val="28"/>
          <w:szCs w:val="28"/>
        </w:rPr>
        <w:t xml:space="preserve">03 декабря </w:t>
      </w:r>
      <w:r w:rsidR="00DE4CD2" w:rsidRPr="002723CD">
        <w:rPr>
          <w:color w:val="FF0000"/>
          <w:sz w:val="28"/>
          <w:szCs w:val="28"/>
        </w:rPr>
        <w:t xml:space="preserve"> </w:t>
      </w:r>
      <w:r w:rsidRPr="002723CD">
        <w:rPr>
          <w:color w:val="FF0000"/>
          <w:sz w:val="28"/>
          <w:szCs w:val="28"/>
        </w:rPr>
        <w:t>201</w:t>
      </w:r>
      <w:r w:rsidR="002723CD">
        <w:rPr>
          <w:color w:val="FF0000"/>
          <w:sz w:val="28"/>
          <w:szCs w:val="28"/>
        </w:rPr>
        <w:t>8</w:t>
      </w:r>
      <w:r w:rsidR="0076726E" w:rsidRPr="00E652DF">
        <w:rPr>
          <w:sz w:val="28"/>
          <w:szCs w:val="28"/>
        </w:rPr>
        <w:t xml:space="preserve"> </w:t>
      </w:r>
      <w:r w:rsidRPr="00E652DF">
        <w:rPr>
          <w:sz w:val="28"/>
          <w:szCs w:val="28"/>
        </w:rPr>
        <w:t>года</w:t>
      </w:r>
      <w:r w:rsidRPr="00DE4CD2">
        <w:rPr>
          <w:sz w:val="28"/>
          <w:szCs w:val="28"/>
        </w:rPr>
        <w:t xml:space="preserve">                  </w:t>
      </w:r>
      <w:r w:rsidR="00F87774" w:rsidRPr="00DE4CD2">
        <w:rPr>
          <w:sz w:val="28"/>
          <w:szCs w:val="28"/>
        </w:rPr>
        <w:t xml:space="preserve">                                      </w:t>
      </w:r>
      <w:r w:rsidRPr="00DE4CD2">
        <w:rPr>
          <w:sz w:val="28"/>
          <w:szCs w:val="28"/>
        </w:rPr>
        <w:t xml:space="preserve">             </w:t>
      </w:r>
      <w:r w:rsidRPr="00365741">
        <w:rPr>
          <w:sz w:val="28"/>
          <w:szCs w:val="28"/>
        </w:rPr>
        <w:t>п. Балаганск</w:t>
      </w:r>
    </w:p>
    <w:p w:rsidR="00C23B0A" w:rsidRPr="00365741" w:rsidRDefault="00C23B0A" w:rsidP="00C23B0A">
      <w:pPr>
        <w:rPr>
          <w:b/>
          <w:bCs/>
        </w:rPr>
      </w:pPr>
    </w:p>
    <w:p w:rsidR="00C23B0A" w:rsidRPr="00365741" w:rsidRDefault="00C23B0A" w:rsidP="00C23B0A">
      <w:pPr>
        <w:rPr>
          <w:b/>
          <w:bCs/>
          <w:sz w:val="28"/>
          <w:szCs w:val="28"/>
        </w:rPr>
      </w:pPr>
      <w:r w:rsidRPr="00365741">
        <w:rPr>
          <w:b/>
          <w:bCs/>
        </w:rPr>
        <w:t xml:space="preserve">                                                          </w:t>
      </w:r>
      <w:r w:rsidRPr="00365741">
        <w:rPr>
          <w:b/>
          <w:bCs/>
          <w:sz w:val="28"/>
          <w:szCs w:val="28"/>
        </w:rPr>
        <w:t>1. Общие положения</w:t>
      </w:r>
    </w:p>
    <w:p w:rsidR="00C23B0A" w:rsidRPr="00365741" w:rsidRDefault="00C23B0A" w:rsidP="00C23B0A">
      <w:pPr>
        <w:rPr>
          <w:b/>
          <w:bCs/>
        </w:rPr>
      </w:pPr>
    </w:p>
    <w:p w:rsidR="00107086" w:rsidRDefault="00C23B0A" w:rsidP="00CB7EE8">
      <w:pPr>
        <w:spacing w:line="276" w:lineRule="auto"/>
        <w:ind w:firstLine="567"/>
        <w:jc w:val="both"/>
        <w:rPr>
          <w:sz w:val="28"/>
          <w:szCs w:val="28"/>
        </w:rPr>
      </w:pPr>
      <w:r w:rsidRPr="00365741">
        <w:rPr>
          <w:sz w:val="28"/>
          <w:szCs w:val="28"/>
        </w:rPr>
        <w:t>Заключение</w:t>
      </w:r>
      <w:r w:rsidR="00BA6515" w:rsidRPr="00365741">
        <w:rPr>
          <w:sz w:val="28"/>
          <w:szCs w:val="28"/>
        </w:rPr>
        <w:t xml:space="preserve"> Контрольно-счетной палаты муниципального образ</w:t>
      </w:r>
      <w:r w:rsidR="00F30D8D">
        <w:rPr>
          <w:sz w:val="28"/>
          <w:szCs w:val="28"/>
        </w:rPr>
        <w:t xml:space="preserve">ования Балаганский район (далее </w:t>
      </w:r>
      <w:r w:rsidR="00BA6515" w:rsidRPr="00365741">
        <w:rPr>
          <w:sz w:val="28"/>
          <w:szCs w:val="28"/>
        </w:rPr>
        <w:t xml:space="preserve">– Заключение) </w:t>
      </w:r>
      <w:r w:rsidRPr="00365741">
        <w:rPr>
          <w:sz w:val="28"/>
          <w:szCs w:val="28"/>
        </w:rPr>
        <w:t xml:space="preserve">на проект </w:t>
      </w:r>
      <w:r w:rsidR="00BA6515" w:rsidRPr="00365741">
        <w:rPr>
          <w:sz w:val="28"/>
          <w:szCs w:val="28"/>
        </w:rPr>
        <w:t xml:space="preserve">решения Думы </w:t>
      </w:r>
      <w:r w:rsidR="00BA6515" w:rsidRPr="006E7F9C">
        <w:rPr>
          <w:sz w:val="28"/>
          <w:szCs w:val="28"/>
        </w:rPr>
        <w:t>Балаганск</w:t>
      </w:r>
      <w:r w:rsidR="000C6107">
        <w:rPr>
          <w:sz w:val="28"/>
          <w:szCs w:val="28"/>
        </w:rPr>
        <w:t xml:space="preserve">ого муниципального образования </w:t>
      </w:r>
      <w:r w:rsidR="00BA6515" w:rsidRPr="006E7F9C">
        <w:rPr>
          <w:sz w:val="28"/>
          <w:szCs w:val="28"/>
        </w:rPr>
        <w:t xml:space="preserve">«О бюджете </w:t>
      </w:r>
      <w:r w:rsidR="000C6107">
        <w:rPr>
          <w:sz w:val="28"/>
          <w:szCs w:val="28"/>
        </w:rPr>
        <w:t xml:space="preserve">Балаганского </w:t>
      </w:r>
      <w:r w:rsidR="00BA6515" w:rsidRPr="006E7F9C">
        <w:rPr>
          <w:sz w:val="28"/>
          <w:szCs w:val="28"/>
        </w:rPr>
        <w:t>муниципального образования на 201</w:t>
      </w:r>
      <w:r w:rsidR="0076726E">
        <w:rPr>
          <w:sz w:val="28"/>
          <w:szCs w:val="28"/>
        </w:rPr>
        <w:t>8</w:t>
      </w:r>
      <w:r w:rsidR="00BA6515" w:rsidRPr="006E7F9C">
        <w:rPr>
          <w:sz w:val="28"/>
          <w:szCs w:val="28"/>
        </w:rPr>
        <w:t xml:space="preserve"> год и плановый период 201</w:t>
      </w:r>
      <w:r w:rsidR="0076726E">
        <w:rPr>
          <w:sz w:val="28"/>
          <w:szCs w:val="28"/>
        </w:rPr>
        <w:t>9</w:t>
      </w:r>
      <w:r w:rsidR="00BA6515" w:rsidRPr="006E7F9C">
        <w:rPr>
          <w:sz w:val="28"/>
          <w:szCs w:val="28"/>
        </w:rPr>
        <w:t xml:space="preserve"> и 20</w:t>
      </w:r>
      <w:r w:rsidR="0076726E">
        <w:rPr>
          <w:sz w:val="28"/>
          <w:szCs w:val="28"/>
        </w:rPr>
        <w:t>20</w:t>
      </w:r>
      <w:r w:rsidR="00BA6515" w:rsidRPr="006E7F9C">
        <w:rPr>
          <w:sz w:val="28"/>
          <w:szCs w:val="28"/>
        </w:rPr>
        <w:t xml:space="preserve"> год</w:t>
      </w:r>
      <w:r w:rsidR="000C6107">
        <w:rPr>
          <w:sz w:val="28"/>
          <w:szCs w:val="28"/>
        </w:rPr>
        <w:t>ов</w:t>
      </w:r>
      <w:r w:rsidR="00BA6515" w:rsidRPr="006E7F9C">
        <w:rPr>
          <w:sz w:val="28"/>
          <w:szCs w:val="28"/>
        </w:rPr>
        <w:t>»</w:t>
      </w:r>
      <w:r w:rsidR="000D0AAE">
        <w:rPr>
          <w:sz w:val="28"/>
          <w:szCs w:val="28"/>
        </w:rPr>
        <w:t xml:space="preserve"> (дале</w:t>
      </w:r>
      <w:r w:rsidR="00AE57F4">
        <w:rPr>
          <w:sz w:val="28"/>
          <w:szCs w:val="28"/>
        </w:rPr>
        <w:t xml:space="preserve">е </w:t>
      </w:r>
      <w:r w:rsidR="00E37B06">
        <w:rPr>
          <w:sz w:val="28"/>
          <w:szCs w:val="28"/>
        </w:rPr>
        <w:t>–</w:t>
      </w:r>
      <w:r w:rsidR="000D0AAE">
        <w:rPr>
          <w:sz w:val="28"/>
          <w:szCs w:val="28"/>
        </w:rPr>
        <w:t xml:space="preserve"> </w:t>
      </w:r>
      <w:r w:rsidR="00A05E92">
        <w:rPr>
          <w:sz w:val="28"/>
          <w:szCs w:val="28"/>
        </w:rPr>
        <w:t>бюджет</w:t>
      </w:r>
      <w:r w:rsidR="002712A2">
        <w:rPr>
          <w:sz w:val="28"/>
          <w:szCs w:val="28"/>
        </w:rPr>
        <w:t>, бюджет муниципального образования</w:t>
      </w:r>
      <w:r w:rsidR="000D0AAE">
        <w:rPr>
          <w:sz w:val="28"/>
          <w:szCs w:val="28"/>
        </w:rPr>
        <w:t>)</w:t>
      </w:r>
      <w:r w:rsidRPr="006E7F9C">
        <w:rPr>
          <w:sz w:val="28"/>
          <w:szCs w:val="28"/>
        </w:rPr>
        <w:t xml:space="preserve"> подготовлено в соответствии с Бюджетн</w:t>
      </w:r>
      <w:r w:rsidR="00BA6515" w:rsidRPr="006E7F9C">
        <w:rPr>
          <w:sz w:val="28"/>
          <w:szCs w:val="28"/>
        </w:rPr>
        <w:t>ым</w:t>
      </w:r>
      <w:r w:rsidRPr="006E7F9C">
        <w:rPr>
          <w:sz w:val="28"/>
          <w:szCs w:val="28"/>
        </w:rPr>
        <w:t xml:space="preserve"> кодекс</w:t>
      </w:r>
      <w:r w:rsidR="00BA6515" w:rsidRPr="006E7F9C">
        <w:rPr>
          <w:sz w:val="28"/>
          <w:szCs w:val="28"/>
        </w:rPr>
        <w:t>ом</w:t>
      </w:r>
      <w:r w:rsidRPr="006E7F9C">
        <w:rPr>
          <w:sz w:val="28"/>
          <w:szCs w:val="28"/>
        </w:rPr>
        <w:t xml:space="preserve"> Российской Федерации</w:t>
      </w:r>
      <w:r w:rsidR="00CB6AC9" w:rsidRPr="006E7F9C">
        <w:rPr>
          <w:sz w:val="28"/>
          <w:szCs w:val="28"/>
        </w:rPr>
        <w:t xml:space="preserve"> (далее БК РФ)</w:t>
      </w:r>
      <w:r w:rsidRPr="006E7F9C">
        <w:rPr>
          <w:sz w:val="28"/>
          <w:szCs w:val="28"/>
        </w:rPr>
        <w:t xml:space="preserve">, </w:t>
      </w:r>
      <w:r w:rsidR="00BA6515" w:rsidRPr="006E7F9C">
        <w:rPr>
          <w:sz w:val="28"/>
          <w:szCs w:val="28"/>
        </w:rPr>
        <w:t>Положени</w:t>
      </w:r>
      <w:r w:rsidR="002712A2">
        <w:rPr>
          <w:sz w:val="28"/>
          <w:szCs w:val="28"/>
        </w:rPr>
        <w:t>ем</w:t>
      </w:r>
      <w:r w:rsidR="00BA6515" w:rsidRPr="006E7F9C">
        <w:rPr>
          <w:sz w:val="28"/>
          <w:szCs w:val="28"/>
        </w:rPr>
        <w:t xml:space="preserve"> о контрольно-счетной палате МО Балаганский район, утвержденного Решением Думы Балаганского района от 28.12.2011 года №</w:t>
      </w:r>
      <w:r w:rsidR="00107086" w:rsidRPr="006E7F9C">
        <w:rPr>
          <w:sz w:val="28"/>
          <w:szCs w:val="28"/>
        </w:rPr>
        <w:t>12/2-рд</w:t>
      </w:r>
      <w:r w:rsidRPr="006E7F9C">
        <w:rPr>
          <w:sz w:val="28"/>
          <w:szCs w:val="28"/>
        </w:rPr>
        <w:t>.</w:t>
      </w:r>
      <w:r w:rsidR="004333C5">
        <w:rPr>
          <w:sz w:val="28"/>
          <w:szCs w:val="28"/>
        </w:rPr>
        <w:t>,</w:t>
      </w:r>
      <w:r w:rsidR="002712A2">
        <w:rPr>
          <w:sz w:val="28"/>
          <w:szCs w:val="28"/>
        </w:rPr>
        <w:t xml:space="preserve"> </w:t>
      </w:r>
      <w:r w:rsidR="00040A3F" w:rsidRPr="00B21E1B">
        <w:rPr>
          <w:sz w:val="28"/>
          <w:szCs w:val="28"/>
        </w:rPr>
        <w:t>Соглашени</w:t>
      </w:r>
      <w:r w:rsidR="002712A2" w:rsidRPr="00B21E1B">
        <w:rPr>
          <w:sz w:val="28"/>
          <w:szCs w:val="28"/>
        </w:rPr>
        <w:t>ем</w:t>
      </w:r>
      <w:r w:rsidR="00040A3F" w:rsidRPr="00B21E1B">
        <w:rPr>
          <w:sz w:val="28"/>
          <w:szCs w:val="28"/>
        </w:rPr>
        <w:t xml:space="preserve"> о передаче полномочий по организации осуществления внешнего муниципального финансового контроля в </w:t>
      </w:r>
      <w:r w:rsidR="00AD0E02" w:rsidRPr="00B21E1B">
        <w:rPr>
          <w:sz w:val="28"/>
          <w:szCs w:val="28"/>
        </w:rPr>
        <w:t>Балаганском</w:t>
      </w:r>
      <w:r w:rsidR="00040A3F" w:rsidRPr="00B21E1B">
        <w:rPr>
          <w:sz w:val="28"/>
          <w:szCs w:val="28"/>
        </w:rPr>
        <w:t xml:space="preserve"> муниципальном образовании </w:t>
      </w:r>
      <w:r w:rsidR="00AC7943" w:rsidRPr="00B21E1B">
        <w:rPr>
          <w:sz w:val="28"/>
          <w:szCs w:val="28"/>
        </w:rPr>
        <w:t>№7</w:t>
      </w:r>
      <w:r w:rsidR="00040A3F" w:rsidRPr="00B21E1B">
        <w:rPr>
          <w:sz w:val="28"/>
          <w:szCs w:val="28"/>
        </w:rPr>
        <w:t xml:space="preserve"> от </w:t>
      </w:r>
      <w:r w:rsidR="002723CD">
        <w:rPr>
          <w:sz w:val="28"/>
          <w:szCs w:val="28"/>
        </w:rPr>
        <w:t>18</w:t>
      </w:r>
      <w:r w:rsidR="00040A3F" w:rsidRPr="00B21E1B">
        <w:rPr>
          <w:sz w:val="28"/>
          <w:szCs w:val="28"/>
        </w:rPr>
        <w:t xml:space="preserve"> декабря 201</w:t>
      </w:r>
      <w:r w:rsidR="00AC7943" w:rsidRPr="00B21E1B">
        <w:rPr>
          <w:sz w:val="28"/>
          <w:szCs w:val="28"/>
        </w:rPr>
        <w:t>7</w:t>
      </w:r>
      <w:r w:rsidR="00040A3F" w:rsidRPr="00B21E1B">
        <w:rPr>
          <w:sz w:val="28"/>
          <w:szCs w:val="28"/>
        </w:rPr>
        <w:t>г.</w:t>
      </w:r>
    </w:p>
    <w:p w:rsidR="002E7238" w:rsidRDefault="002E7238" w:rsidP="00CB7EE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проведения экспертизы проекта бюджета</w:t>
      </w:r>
      <w:r w:rsidR="00D65A30">
        <w:rPr>
          <w:sz w:val="28"/>
          <w:szCs w:val="28"/>
        </w:rPr>
        <w:t xml:space="preserve">  </w:t>
      </w:r>
      <w:r w:rsidR="000A2EC6">
        <w:rPr>
          <w:sz w:val="28"/>
          <w:szCs w:val="28"/>
        </w:rPr>
        <w:t xml:space="preserve">Балаганского </w:t>
      </w:r>
      <w:r>
        <w:rPr>
          <w:sz w:val="28"/>
          <w:szCs w:val="28"/>
        </w:rPr>
        <w:t>муниципального образования</w:t>
      </w:r>
      <w:r w:rsidR="00D65A30">
        <w:rPr>
          <w:sz w:val="28"/>
          <w:szCs w:val="28"/>
        </w:rPr>
        <w:t xml:space="preserve"> (далее- муниципальное образование)</w:t>
      </w:r>
      <w:r>
        <w:rPr>
          <w:sz w:val="28"/>
          <w:szCs w:val="28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объективности планирования доходов и расходов бюджета.</w:t>
      </w:r>
    </w:p>
    <w:p w:rsidR="004A697E" w:rsidRDefault="004A697E" w:rsidP="00CB7EE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Заключения проверено наличие и оценено состояние нормативной и методической базы, регулирующей порядок формирования бюджета муниципального образования Балаганский район, параметров его основных показателей.</w:t>
      </w:r>
    </w:p>
    <w:p w:rsidR="00A40766" w:rsidRDefault="00A40766" w:rsidP="00A40766">
      <w:pPr>
        <w:ind w:firstLine="567"/>
        <w:jc w:val="center"/>
        <w:rPr>
          <w:b/>
          <w:sz w:val="28"/>
          <w:szCs w:val="28"/>
        </w:rPr>
      </w:pPr>
    </w:p>
    <w:p w:rsidR="00740AB1" w:rsidRPr="009C727A" w:rsidRDefault="00740AB1" w:rsidP="00A40766">
      <w:pPr>
        <w:ind w:firstLine="567"/>
        <w:jc w:val="center"/>
        <w:rPr>
          <w:b/>
          <w:sz w:val="28"/>
          <w:szCs w:val="28"/>
        </w:rPr>
      </w:pPr>
    </w:p>
    <w:p w:rsidR="00A40766" w:rsidRPr="009C727A" w:rsidRDefault="007D0980" w:rsidP="00A40766">
      <w:pPr>
        <w:ind w:firstLine="567"/>
        <w:jc w:val="center"/>
        <w:rPr>
          <w:b/>
          <w:sz w:val="28"/>
          <w:szCs w:val="28"/>
        </w:rPr>
      </w:pPr>
      <w:r w:rsidRPr="009C727A">
        <w:rPr>
          <w:b/>
          <w:sz w:val="28"/>
          <w:szCs w:val="28"/>
        </w:rPr>
        <w:lastRenderedPageBreak/>
        <w:t xml:space="preserve"> </w:t>
      </w:r>
      <w:r w:rsidR="00A40766" w:rsidRPr="009C727A">
        <w:rPr>
          <w:b/>
          <w:sz w:val="28"/>
          <w:szCs w:val="28"/>
        </w:rPr>
        <w:t xml:space="preserve">1.2. Общие характеристики проекта решения Думы </w:t>
      </w:r>
      <w:r w:rsidR="00C81A42" w:rsidRPr="009C727A">
        <w:rPr>
          <w:b/>
          <w:sz w:val="28"/>
          <w:szCs w:val="28"/>
        </w:rPr>
        <w:t>Балаганского</w:t>
      </w:r>
      <w:r w:rsidR="00A40766" w:rsidRPr="009C727A">
        <w:rPr>
          <w:b/>
          <w:sz w:val="28"/>
          <w:szCs w:val="28"/>
        </w:rPr>
        <w:t xml:space="preserve"> муниципального образования</w:t>
      </w:r>
    </w:p>
    <w:p w:rsidR="00E86AD6" w:rsidRPr="009C727A" w:rsidRDefault="00A40766" w:rsidP="00CB7EE8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C727A">
        <w:rPr>
          <w:sz w:val="28"/>
          <w:szCs w:val="28"/>
        </w:rPr>
        <w:t xml:space="preserve">          Содержание проекта решения</w:t>
      </w:r>
      <w:r w:rsidR="00F45E26" w:rsidRPr="009C727A">
        <w:rPr>
          <w:sz w:val="28"/>
          <w:szCs w:val="28"/>
        </w:rPr>
        <w:t xml:space="preserve"> о бюджете муниципального образования</w:t>
      </w:r>
      <w:r w:rsidRPr="009C727A">
        <w:rPr>
          <w:sz w:val="28"/>
          <w:szCs w:val="28"/>
        </w:rPr>
        <w:t xml:space="preserve">, приложения и материалы к нему в основном соответствуют требованиям Бюджетного кодекса Российской Федерации, Положения о бюджетном процессе в </w:t>
      </w:r>
      <w:r w:rsidR="00DD70CE" w:rsidRPr="009C727A">
        <w:rPr>
          <w:sz w:val="28"/>
          <w:szCs w:val="28"/>
        </w:rPr>
        <w:t>Балаган</w:t>
      </w:r>
      <w:r w:rsidRPr="009C727A">
        <w:rPr>
          <w:sz w:val="28"/>
          <w:szCs w:val="28"/>
        </w:rPr>
        <w:t>ском муниципальном образовании.</w:t>
      </w:r>
    </w:p>
    <w:p w:rsidR="00A40766" w:rsidRPr="009C727A" w:rsidRDefault="00E86AD6" w:rsidP="00CB7EE8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sz w:val="28"/>
          <w:szCs w:val="28"/>
        </w:rPr>
      </w:pPr>
      <w:r w:rsidRPr="009C727A">
        <w:rPr>
          <w:rFonts w:ascii="yandex-sans" w:hAnsi="yandex-sans"/>
          <w:sz w:val="23"/>
          <w:szCs w:val="23"/>
        </w:rPr>
        <w:t xml:space="preserve">       </w:t>
      </w:r>
      <w:r w:rsidR="00A40766" w:rsidRPr="009C727A">
        <w:rPr>
          <w:rFonts w:ascii="yandex-sans" w:hAnsi="yandex-sans"/>
          <w:sz w:val="28"/>
          <w:szCs w:val="28"/>
        </w:rPr>
        <w:t>В проекте решения о бюджете</w:t>
      </w:r>
      <w:r w:rsidR="00D65A30" w:rsidRPr="009C727A">
        <w:rPr>
          <w:rFonts w:ascii="yandex-sans" w:hAnsi="yandex-sans"/>
          <w:sz w:val="28"/>
          <w:szCs w:val="28"/>
        </w:rPr>
        <w:t xml:space="preserve"> </w:t>
      </w:r>
      <w:r w:rsidR="00F45E26" w:rsidRPr="009C727A">
        <w:rPr>
          <w:rFonts w:ascii="yandex-sans" w:hAnsi="yandex-sans"/>
          <w:sz w:val="28"/>
          <w:szCs w:val="28"/>
        </w:rPr>
        <w:t>мун</w:t>
      </w:r>
      <w:r w:rsidR="00D65A30" w:rsidRPr="009C727A">
        <w:rPr>
          <w:rFonts w:ascii="yandex-sans" w:hAnsi="yandex-sans"/>
          <w:sz w:val="28"/>
          <w:szCs w:val="28"/>
        </w:rPr>
        <w:t xml:space="preserve">иципального </w:t>
      </w:r>
      <w:r w:rsidR="00F45E26" w:rsidRPr="009C727A">
        <w:rPr>
          <w:rFonts w:ascii="yandex-sans" w:hAnsi="yandex-sans"/>
          <w:sz w:val="28"/>
          <w:szCs w:val="28"/>
        </w:rPr>
        <w:t>образования</w:t>
      </w:r>
      <w:r w:rsidR="00A40766" w:rsidRPr="009C727A">
        <w:rPr>
          <w:rFonts w:ascii="yandex-sans" w:hAnsi="yandex-sans"/>
          <w:sz w:val="28"/>
          <w:szCs w:val="28"/>
        </w:rPr>
        <w:t xml:space="preserve"> содержатся основные характеристики </w:t>
      </w:r>
      <w:r w:rsidR="00DD3DEA" w:rsidRPr="009C727A">
        <w:rPr>
          <w:rFonts w:ascii="yandex-sans" w:hAnsi="yandex-sans"/>
          <w:sz w:val="28"/>
          <w:szCs w:val="28"/>
        </w:rPr>
        <w:t xml:space="preserve">и основные параметры </w:t>
      </w:r>
      <w:r w:rsidR="00A40766" w:rsidRPr="009C727A">
        <w:rPr>
          <w:rFonts w:ascii="yandex-sans" w:hAnsi="yandex-sans"/>
          <w:sz w:val="28"/>
          <w:szCs w:val="28"/>
        </w:rPr>
        <w:t>бюджета: общий объем доходов, общий объем расходов, дефицит бюджета</w:t>
      </w:r>
      <w:r w:rsidR="00D52D50" w:rsidRPr="009C727A">
        <w:rPr>
          <w:rFonts w:ascii="yandex-sans" w:hAnsi="yandex-sans"/>
          <w:sz w:val="28"/>
          <w:szCs w:val="28"/>
        </w:rPr>
        <w:t xml:space="preserve"> </w:t>
      </w:r>
    </w:p>
    <w:p w:rsidR="00D52D50" w:rsidRPr="009C727A" w:rsidRDefault="00D52D50" w:rsidP="00D52D50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sz w:val="22"/>
          <w:szCs w:val="22"/>
        </w:rPr>
      </w:pPr>
      <w:r w:rsidRPr="009C727A">
        <w:rPr>
          <w:rFonts w:ascii="yandex-sans" w:hAnsi="yandex-sans"/>
          <w:sz w:val="22"/>
          <w:szCs w:val="22"/>
        </w:rPr>
        <w:t xml:space="preserve">Таблица 1 (тыс. </w:t>
      </w:r>
      <w:r w:rsidR="00283A1D" w:rsidRPr="009C727A">
        <w:rPr>
          <w:rFonts w:ascii="yandex-sans" w:hAnsi="yandex-sans"/>
          <w:sz w:val="22"/>
          <w:szCs w:val="22"/>
        </w:rPr>
        <w:t>рублей</w:t>
      </w:r>
      <w:r w:rsidRPr="009C727A">
        <w:rPr>
          <w:rFonts w:ascii="yandex-sans" w:hAnsi="yandex-sans"/>
          <w:sz w:val="22"/>
          <w:szCs w:val="22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16"/>
        <w:gridCol w:w="1126"/>
        <w:gridCol w:w="1126"/>
        <w:gridCol w:w="1126"/>
      </w:tblGrid>
      <w:tr w:rsidR="009C727A" w:rsidRPr="009C727A" w:rsidTr="002745C5">
        <w:tc>
          <w:tcPr>
            <w:tcW w:w="6816" w:type="dxa"/>
          </w:tcPr>
          <w:p w:rsidR="005370DE" w:rsidRPr="009C727A" w:rsidRDefault="005370DE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8"/>
                <w:szCs w:val="28"/>
              </w:rPr>
            </w:pPr>
          </w:p>
        </w:tc>
        <w:tc>
          <w:tcPr>
            <w:tcW w:w="1126" w:type="dxa"/>
          </w:tcPr>
          <w:p w:rsidR="005370DE" w:rsidRPr="009C727A" w:rsidRDefault="005370DE" w:rsidP="002745C5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8"/>
                <w:szCs w:val="28"/>
              </w:rPr>
            </w:pPr>
            <w:r w:rsidRPr="009C727A">
              <w:rPr>
                <w:rFonts w:ascii="yandex-sans" w:hAnsi="yandex-sans"/>
                <w:sz w:val="28"/>
                <w:szCs w:val="28"/>
              </w:rPr>
              <w:t>201</w:t>
            </w:r>
            <w:r w:rsidR="002745C5" w:rsidRPr="009C727A">
              <w:rPr>
                <w:rFonts w:ascii="yandex-sans" w:hAnsi="yandex-sans"/>
                <w:sz w:val="28"/>
                <w:szCs w:val="28"/>
              </w:rPr>
              <w:t>9</w:t>
            </w:r>
            <w:r w:rsidRPr="009C727A">
              <w:rPr>
                <w:rFonts w:ascii="yandex-sans" w:hAnsi="yandex-sans"/>
                <w:sz w:val="28"/>
                <w:szCs w:val="28"/>
              </w:rPr>
              <w:t>г.</w:t>
            </w:r>
          </w:p>
        </w:tc>
        <w:tc>
          <w:tcPr>
            <w:tcW w:w="1126" w:type="dxa"/>
          </w:tcPr>
          <w:p w:rsidR="005370DE" w:rsidRPr="009C727A" w:rsidRDefault="005370DE" w:rsidP="002745C5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8"/>
                <w:szCs w:val="28"/>
              </w:rPr>
            </w:pPr>
            <w:r w:rsidRPr="009C727A">
              <w:rPr>
                <w:rFonts w:ascii="yandex-sans" w:hAnsi="yandex-sans"/>
                <w:sz w:val="28"/>
                <w:szCs w:val="28"/>
              </w:rPr>
              <w:t>20</w:t>
            </w:r>
            <w:r w:rsidR="002745C5" w:rsidRPr="009C727A">
              <w:rPr>
                <w:rFonts w:ascii="yandex-sans" w:hAnsi="yandex-sans"/>
                <w:sz w:val="28"/>
                <w:szCs w:val="28"/>
              </w:rPr>
              <w:t>20</w:t>
            </w:r>
            <w:r w:rsidRPr="009C727A">
              <w:rPr>
                <w:rFonts w:ascii="yandex-sans" w:hAnsi="yandex-sans"/>
                <w:sz w:val="28"/>
                <w:szCs w:val="28"/>
              </w:rPr>
              <w:t>г.</w:t>
            </w:r>
          </w:p>
        </w:tc>
        <w:tc>
          <w:tcPr>
            <w:tcW w:w="1126" w:type="dxa"/>
          </w:tcPr>
          <w:p w:rsidR="005370DE" w:rsidRPr="009C727A" w:rsidRDefault="005370DE" w:rsidP="002745C5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8"/>
                <w:szCs w:val="28"/>
              </w:rPr>
            </w:pPr>
            <w:r w:rsidRPr="009C727A">
              <w:rPr>
                <w:rFonts w:ascii="yandex-sans" w:hAnsi="yandex-sans"/>
                <w:sz w:val="28"/>
                <w:szCs w:val="28"/>
              </w:rPr>
              <w:t>202</w:t>
            </w:r>
            <w:r w:rsidR="002745C5" w:rsidRPr="009C727A">
              <w:rPr>
                <w:rFonts w:ascii="yandex-sans" w:hAnsi="yandex-sans"/>
                <w:sz w:val="28"/>
                <w:szCs w:val="28"/>
              </w:rPr>
              <w:t>1</w:t>
            </w:r>
            <w:r w:rsidRPr="009C727A">
              <w:rPr>
                <w:rFonts w:ascii="yandex-sans" w:hAnsi="yandex-sans"/>
                <w:sz w:val="28"/>
                <w:szCs w:val="28"/>
              </w:rPr>
              <w:t>г.</w:t>
            </w:r>
          </w:p>
        </w:tc>
      </w:tr>
      <w:tr w:rsidR="009C727A" w:rsidRPr="009C727A" w:rsidTr="002745C5">
        <w:tc>
          <w:tcPr>
            <w:tcW w:w="6816" w:type="dxa"/>
          </w:tcPr>
          <w:p w:rsidR="005370DE" w:rsidRPr="009C727A" w:rsidRDefault="005370DE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8"/>
                <w:szCs w:val="28"/>
              </w:rPr>
            </w:pPr>
            <w:r w:rsidRPr="009C727A">
              <w:rPr>
                <w:rFonts w:ascii="yandex-sans" w:hAnsi="yandex-sans"/>
                <w:sz w:val="28"/>
                <w:szCs w:val="28"/>
              </w:rPr>
              <w:t xml:space="preserve">Общий объем доходов бюджета </w:t>
            </w:r>
          </w:p>
          <w:p w:rsidR="005370DE" w:rsidRPr="009C727A" w:rsidRDefault="00583FF2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8"/>
                <w:szCs w:val="28"/>
              </w:rPr>
            </w:pPr>
            <w:r w:rsidRPr="009C727A">
              <w:rPr>
                <w:rFonts w:ascii="yandex-sans" w:hAnsi="yandex-sans"/>
                <w:sz w:val="28"/>
                <w:szCs w:val="28"/>
              </w:rPr>
              <w:t>Балаган</w:t>
            </w:r>
            <w:r w:rsidR="005370DE" w:rsidRPr="009C727A">
              <w:rPr>
                <w:rFonts w:ascii="yandex-sans" w:hAnsi="yandex-sans"/>
                <w:sz w:val="28"/>
                <w:szCs w:val="28"/>
              </w:rPr>
              <w:t>ского муниципального образования</w:t>
            </w:r>
          </w:p>
        </w:tc>
        <w:tc>
          <w:tcPr>
            <w:tcW w:w="1126" w:type="dxa"/>
          </w:tcPr>
          <w:p w:rsidR="005370DE" w:rsidRPr="009C727A" w:rsidRDefault="002745C5" w:rsidP="00A352B4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8"/>
                <w:szCs w:val="28"/>
              </w:rPr>
            </w:pPr>
            <w:r w:rsidRPr="009C727A">
              <w:rPr>
                <w:rFonts w:ascii="yandex-sans" w:hAnsi="yandex-sans"/>
                <w:sz w:val="28"/>
                <w:szCs w:val="28"/>
              </w:rPr>
              <w:t>23129,9</w:t>
            </w:r>
          </w:p>
        </w:tc>
        <w:tc>
          <w:tcPr>
            <w:tcW w:w="1126" w:type="dxa"/>
          </w:tcPr>
          <w:p w:rsidR="005370DE" w:rsidRPr="009C727A" w:rsidRDefault="002745C5" w:rsidP="00A352B4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8"/>
                <w:szCs w:val="28"/>
              </w:rPr>
            </w:pPr>
            <w:r w:rsidRPr="009C727A">
              <w:rPr>
                <w:rFonts w:ascii="yandex-sans" w:hAnsi="yandex-sans"/>
                <w:sz w:val="28"/>
                <w:szCs w:val="28"/>
              </w:rPr>
              <w:t>24339,7</w:t>
            </w:r>
          </w:p>
        </w:tc>
        <w:tc>
          <w:tcPr>
            <w:tcW w:w="1126" w:type="dxa"/>
          </w:tcPr>
          <w:p w:rsidR="005370DE" w:rsidRPr="009C727A" w:rsidRDefault="002745C5" w:rsidP="00A352B4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8"/>
                <w:szCs w:val="28"/>
              </w:rPr>
            </w:pPr>
            <w:r w:rsidRPr="009C727A">
              <w:rPr>
                <w:rFonts w:ascii="yandex-sans" w:hAnsi="yandex-sans"/>
                <w:sz w:val="28"/>
                <w:szCs w:val="28"/>
              </w:rPr>
              <w:t>21574,4</w:t>
            </w:r>
          </w:p>
        </w:tc>
      </w:tr>
      <w:tr w:rsidR="009C727A" w:rsidRPr="009C727A" w:rsidTr="002745C5">
        <w:tc>
          <w:tcPr>
            <w:tcW w:w="6816" w:type="dxa"/>
          </w:tcPr>
          <w:p w:rsidR="005370DE" w:rsidRPr="009C727A" w:rsidRDefault="005370DE" w:rsidP="005370DE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8"/>
                <w:szCs w:val="28"/>
              </w:rPr>
            </w:pPr>
            <w:r w:rsidRPr="009C727A">
              <w:rPr>
                <w:rFonts w:ascii="yandex-sans" w:hAnsi="yandex-sans"/>
                <w:sz w:val="28"/>
                <w:szCs w:val="28"/>
              </w:rPr>
              <w:t xml:space="preserve">Общий объем расходов бюджета </w:t>
            </w:r>
          </w:p>
          <w:p w:rsidR="005370DE" w:rsidRPr="009C727A" w:rsidRDefault="00583FF2" w:rsidP="005370DE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8"/>
                <w:szCs w:val="28"/>
              </w:rPr>
            </w:pPr>
            <w:r w:rsidRPr="009C727A">
              <w:rPr>
                <w:rFonts w:ascii="yandex-sans" w:hAnsi="yandex-sans"/>
                <w:sz w:val="28"/>
                <w:szCs w:val="28"/>
              </w:rPr>
              <w:t>Балаган</w:t>
            </w:r>
            <w:r w:rsidR="005370DE" w:rsidRPr="009C727A">
              <w:rPr>
                <w:rFonts w:ascii="yandex-sans" w:hAnsi="yandex-sans"/>
                <w:sz w:val="28"/>
                <w:szCs w:val="28"/>
              </w:rPr>
              <w:t>ского муниципального образования</w:t>
            </w:r>
          </w:p>
        </w:tc>
        <w:tc>
          <w:tcPr>
            <w:tcW w:w="1126" w:type="dxa"/>
          </w:tcPr>
          <w:p w:rsidR="005370DE" w:rsidRPr="009C727A" w:rsidRDefault="002745C5" w:rsidP="00A352B4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8"/>
                <w:szCs w:val="28"/>
              </w:rPr>
            </w:pPr>
            <w:r w:rsidRPr="009C727A">
              <w:rPr>
                <w:rFonts w:ascii="yandex-sans" w:hAnsi="yandex-sans"/>
                <w:sz w:val="28"/>
                <w:szCs w:val="28"/>
              </w:rPr>
              <w:t>23797,2</w:t>
            </w:r>
          </w:p>
        </w:tc>
        <w:tc>
          <w:tcPr>
            <w:tcW w:w="1126" w:type="dxa"/>
          </w:tcPr>
          <w:p w:rsidR="005370DE" w:rsidRPr="009C727A" w:rsidRDefault="002745C5" w:rsidP="00A352B4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8"/>
                <w:szCs w:val="28"/>
              </w:rPr>
            </w:pPr>
            <w:r w:rsidRPr="009C727A">
              <w:rPr>
                <w:rFonts w:ascii="yandex-sans" w:hAnsi="yandex-sans"/>
                <w:sz w:val="28"/>
                <w:szCs w:val="28"/>
              </w:rPr>
              <w:t>25066,6</w:t>
            </w:r>
          </w:p>
        </w:tc>
        <w:tc>
          <w:tcPr>
            <w:tcW w:w="1126" w:type="dxa"/>
          </w:tcPr>
          <w:p w:rsidR="005370DE" w:rsidRPr="009C727A" w:rsidRDefault="002745C5" w:rsidP="00A352B4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8"/>
                <w:szCs w:val="28"/>
              </w:rPr>
            </w:pPr>
            <w:r w:rsidRPr="009C727A">
              <w:rPr>
                <w:rFonts w:ascii="yandex-sans" w:hAnsi="yandex-sans"/>
                <w:sz w:val="28"/>
                <w:szCs w:val="28"/>
              </w:rPr>
              <w:t>22319,5</w:t>
            </w:r>
          </w:p>
        </w:tc>
      </w:tr>
      <w:tr w:rsidR="009C727A" w:rsidRPr="009C727A" w:rsidTr="002745C5">
        <w:tc>
          <w:tcPr>
            <w:tcW w:w="6816" w:type="dxa"/>
          </w:tcPr>
          <w:p w:rsidR="005370DE" w:rsidRPr="009C727A" w:rsidRDefault="005370DE" w:rsidP="00583FF2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8"/>
                <w:szCs w:val="28"/>
              </w:rPr>
            </w:pPr>
            <w:r w:rsidRPr="009C727A">
              <w:rPr>
                <w:rFonts w:ascii="yandex-sans" w:hAnsi="yandex-sans"/>
                <w:sz w:val="28"/>
                <w:szCs w:val="28"/>
              </w:rPr>
              <w:t>Дефицит</w:t>
            </w:r>
            <w:r w:rsidR="002745C5" w:rsidRPr="009C727A">
              <w:rPr>
                <w:rFonts w:ascii="yandex-sans" w:hAnsi="yandex-sans"/>
                <w:sz w:val="28"/>
                <w:szCs w:val="28"/>
              </w:rPr>
              <w:t xml:space="preserve"> </w:t>
            </w:r>
            <w:r w:rsidR="00A352B4" w:rsidRPr="009C727A">
              <w:rPr>
                <w:rFonts w:ascii="yandex-sans" w:hAnsi="yandex-sans"/>
                <w:sz w:val="28"/>
                <w:szCs w:val="28"/>
              </w:rPr>
              <w:t>(</w:t>
            </w:r>
            <w:r w:rsidR="002745C5" w:rsidRPr="009C727A">
              <w:rPr>
                <w:rFonts w:ascii="yandex-sans" w:hAnsi="yandex-sans"/>
                <w:sz w:val="28"/>
                <w:szCs w:val="28"/>
              </w:rPr>
              <w:t>-</w:t>
            </w:r>
            <w:r w:rsidR="00A352B4" w:rsidRPr="009C727A">
              <w:rPr>
                <w:rFonts w:ascii="yandex-sans" w:hAnsi="yandex-sans"/>
                <w:sz w:val="28"/>
                <w:szCs w:val="28"/>
              </w:rPr>
              <w:t>)</w:t>
            </w:r>
            <w:r w:rsidR="002745C5" w:rsidRPr="009C727A">
              <w:rPr>
                <w:rFonts w:ascii="yandex-sans" w:hAnsi="yandex-sans"/>
                <w:sz w:val="28"/>
                <w:szCs w:val="28"/>
              </w:rPr>
              <w:t xml:space="preserve">/ профицит </w:t>
            </w:r>
            <w:r w:rsidR="00A352B4" w:rsidRPr="009C727A">
              <w:rPr>
                <w:rFonts w:ascii="yandex-sans" w:hAnsi="yandex-sans"/>
                <w:sz w:val="28"/>
                <w:szCs w:val="28"/>
              </w:rPr>
              <w:t>(</w:t>
            </w:r>
            <w:r w:rsidR="002745C5" w:rsidRPr="009C727A">
              <w:rPr>
                <w:rFonts w:ascii="yandex-sans" w:hAnsi="yandex-sans"/>
                <w:sz w:val="28"/>
                <w:szCs w:val="28"/>
              </w:rPr>
              <w:t>+</w:t>
            </w:r>
            <w:r w:rsidR="00A352B4" w:rsidRPr="009C727A">
              <w:rPr>
                <w:rFonts w:ascii="yandex-sans" w:hAnsi="yandex-sans"/>
                <w:sz w:val="28"/>
                <w:szCs w:val="28"/>
              </w:rPr>
              <w:t>)</w:t>
            </w:r>
            <w:r w:rsidRPr="009C727A">
              <w:rPr>
                <w:rFonts w:ascii="yandex-sans" w:hAnsi="yandex-sans"/>
                <w:sz w:val="28"/>
                <w:szCs w:val="28"/>
              </w:rPr>
              <w:t xml:space="preserve"> бюджета </w:t>
            </w:r>
            <w:r w:rsidR="00583FF2" w:rsidRPr="009C727A">
              <w:rPr>
                <w:rFonts w:ascii="yandex-sans" w:hAnsi="yandex-sans"/>
                <w:sz w:val="28"/>
                <w:szCs w:val="28"/>
              </w:rPr>
              <w:t>Балаган</w:t>
            </w:r>
            <w:r w:rsidRPr="009C727A">
              <w:rPr>
                <w:rFonts w:ascii="yandex-sans" w:hAnsi="yandex-sans"/>
                <w:sz w:val="28"/>
                <w:szCs w:val="28"/>
              </w:rPr>
              <w:t>ского муниципального образования</w:t>
            </w:r>
          </w:p>
        </w:tc>
        <w:tc>
          <w:tcPr>
            <w:tcW w:w="1126" w:type="dxa"/>
          </w:tcPr>
          <w:p w:rsidR="005370DE" w:rsidRPr="009C727A" w:rsidRDefault="00A352B4" w:rsidP="00A352B4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8"/>
                <w:szCs w:val="28"/>
              </w:rPr>
            </w:pPr>
            <w:r w:rsidRPr="009C727A">
              <w:rPr>
                <w:rFonts w:ascii="yandex-sans" w:hAnsi="yandex-sans"/>
                <w:sz w:val="28"/>
                <w:szCs w:val="28"/>
              </w:rPr>
              <w:t>-667,3</w:t>
            </w:r>
          </w:p>
        </w:tc>
        <w:tc>
          <w:tcPr>
            <w:tcW w:w="1126" w:type="dxa"/>
          </w:tcPr>
          <w:p w:rsidR="005370DE" w:rsidRPr="009C727A" w:rsidRDefault="00A352B4" w:rsidP="00A352B4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8"/>
                <w:szCs w:val="28"/>
              </w:rPr>
            </w:pPr>
            <w:r w:rsidRPr="009C727A">
              <w:rPr>
                <w:rFonts w:ascii="yandex-sans" w:hAnsi="yandex-sans"/>
                <w:sz w:val="28"/>
                <w:szCs w:val="28"/>
              </w:rPr>
              <w:t>-726,9</w:t>
            </w:r>
          </w:p>
        </w:tc>
        <w:tc>
          <w:tcPr>
            <w:tcW w:w="1126" w:type="dxa"/>
          </w:tcPr>
          <w:p w:rsidR="005370DE" w:rsidRPr="009C727A" w:rsidRDefault="00A352B4" w:rsidP="00A352B4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8"/>
                <w:szCs w:val="28"/>
              </w:rPr>
            </w:pPr>
            <w:r w:rsidRPr="009C727A">
              <w:rPr>
                <w:rFonts w:ascii="yandex-sans" w:hAnsi="yandex-sans"/>
                <w:sz w:val="28"/>
                <w:szCs w:val="28"/>
              </w:rPr>
              <w:t>-745,1</w:t>
            </w:r>
          </w:p>
        </w:tc>
      </w:tr>
    </w:tbl>
    <w:p w:rsidR="0091494D" w:rsidRPr="009C727A" w:rsidRDefault="0091494D" w:rsidP="00E86AD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3DEA" w:rsidRPr="009C727A" w:rsidRDefault="00DD3DEA" w:rsidP="00CB7EE8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9C727A">
        <w:rPr>
          <w:sz w:val="28"/>
          <w:szCs w:val="28"/>
        </w:rPr>
        <w:t>Текстовой частью проекта решения о бюджете предусмотрено:</w:t>
      </w:r>
    </w:p>
    <w:p w:rsidR="00782FA8" w:rsidRPr="009C727A" w:rsidRDefault="00DD3DEA" w:rsidP="00CB7EE8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9C727A">
        <w:rPr>
          <w:sz w:val="28"/>
          <w:szCs w:val="28"/>
        </w:rPr>
        <w:t>-</w:t>
      </w:r>
      <w:r w:rsidR="00DD70CE" w:rsidRPr="009C727A">
        <w:rPr>
          <w:sz w:val="28"/>
          <w:szCs w:val="28"/>
        </w:rPr>
        <w:t>общий объем</w:t>
      </w:r>
      <w:r w:rsidRPr="009C727A">
        <w:rPr>
          <w:sz w:val="28"/>
          <w:szCs w:val="28"/>
        </w:rPr>
        <w:t xml:space="preserve"> доходов </w:t>
      </w:r>
      <w:r w:rsidR="00DD70CE" w:rsidRPr="009C727A">
        <w:rPr>
          <w:sz w:val="28"/>
          <w:szCs w:val="28"/>
        </w:rPr>
        <w:t xml:space="preserve">на </w:t>
      </w:r>
      <w:r w:rsidR="001A7DC0" w:rsidRPr="009C727A">
        <w:rPr>
          <w:sz w:val="28"/>
          <w:szCs w:val="28"/>
        </w:rPr>
        <w:t>2019</w:t>
      </w:r>
      <w:r w:rsidRPr="009C727A">
        <w:rPr>
          <w:sz w:val="28"/>
          <w:szCs w:val="28"/>
        </w:rPr>
        <w:t>-202</w:t>
      </w:r>
      <w:r w:rsidR="001A7DC0" w:rsidRPr="009C727A">
        <w:rPr>
          <w:sz w:val="28"/>
          <w:szCs w:val="28"/>
        </w:rPr>
        <w:t>1</w:t>
      </w:r>
      <w:r w:rsidRPr="009C727A">
        <w:rPr>
          <w:sz w:val="28"/>
          <w:szCs w:val="28"/>
        </w:rPr>
        <w:t>год</w:t>
      </w:r>
      <w:r w:rsidR="00DD70CE" w:rsidRPr="009C727A">
        <w:rPr>
          <w:sz w:val="28"/>
          <w:szCs w:val="28"/>
        </w:rPr>
        <w:t xml:space="preserve">ы, в том числе </w:t>
      </w:r>
      <w:r w:rsidR="007D66C4" w:rsidRPr="009C727A">
        <w:rPr>
          <w:sz w:val="28"/>
          <w:szCs w:val="28"/>
        </w:rPr>
        <w:t xml:space="preserve">за </w:t>
      </w:r>
      <w:r w:rsidR="00DD70CE" w:rsidRPr="009C727A">
        <w:rPr>
          <w:sz w:val="28"/>
          <w:szCs w:val="28"/>
        </w:rPr>
        <w:t xml:space="preserve">счет </w:t>
      </w:r>
      <w:r w:rsidR="007D66C4" w:rsidRPr="009C727A">
        <w:rPr>
          <w:sz w:val="28"/>
          <w:szCs w:val="28"/>
        </w:rPr>
        <w:t>безвозмездных поступлений;</w:t>
      </w:r>
    </w:p>
    <w:p w:rsidR="00C95205" w:rsidRPr="009C727A" w:rsidRDefault="00180BCA" w:rsidP="00CB7EE8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9C727A">
        <w:rPr>
          <w:sz w:val="28"/>
          <w:szCs w:val="28"/>
        </w:rPr>
        <w:t>-общий объем расходов на 201</w:t>
      </w:r>
      <w:r w:rsidR="00C95205" w:rsidRPr="009C727A">
        <w:rPr>
          <w:sz w:val="28"/>
          <w:szCs w:val="28"/>
        </w:rPr>
        <w:t>9</w:t>
      </w:r>
      <w:r w:rsidRPr="009C727A">
        <w:rPr>
          <w:sz w:val="28"/>
          <w:szCs w:val="28"/>
        </w:rPr>
        <w:t>-202</w:t>
      </w:r>
      <w:r w:rsidR="00C95205" w:rsidRPr="009C727A">
        <w:rPr>
          <w:sz w:val="28"/>
          <w:szCs w:val="28"/>
        </w:rPr>
        <w:t>1 годы;</w:t>
      </w:r>
      <w:r w:rsidRPr="009C727A">
        <w:rPr>
          <w:sz w:val="28"/>
          <w:szCs w:val="28"/>
        </w:rPr>
        <w:t xml:space="preserve"> </w:t>
      </w:r>
    </w:p>
    <w:p w:rsidR="00237270" w:rsidRPr="009C727A" w:rsidRDefault="00C95205" w:rsidP="00CB7EE8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9C727A">
        <w:rPr>
          <w:sz w:val="28"/>
          <w:szCs w:val="28"/>
        </w:rPr>
        <w:t>-</w:t>
      </w:r>
      <w:r w:rsidR="00180BCA" w:rsidRPr="009C727A">
        <w:rPr>
          <w:sz w:val="28"/>
          <w:szCs w:val="28"/>
        </w:rPr>
        <w:t>размер дефицита бюджета</w:t>
      </w:r>
      <w:r w:rsidRPr="009C727A">
        <w:rPr>
          <w:sz w:val="28"/>
          <w:szCs w:val="28"/>
        </w:rPr>
        <w:t>;</w:t>
      </w:r>
    </w:p>
    <w:p w:rsidR="00237270" w:rsidRPr="009C727A" w:rsidRDefault="00237270" w:rsidP="00CB7EE8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9C727A">
        <w:rPr>
          <w:sz w:val="28"/>
          <w:szCs w:val="28"/>
        </w:rPr>
        <w:t>-перечень главных администраторов доходов</w:t>
      </w:r>
      <w:r w:rsidR="007529B4" w:rsidRPr="009C727A">
        <w:rPr>
          <w:sz w:val="28"/>
          <w:szCs w:val="28"/>
        </w:rPr>
        <w:t xml:space="preserve"> бюджета</w:t>
      </w:r>
      <w:r w:rsidRPr="009C727A">
        <w:rPr>
          <w:sz w:val="28"/>
          <w:szCs w:val="28"/>
        </w:rPr>
        <w:t>;</w:t>
      </w:r>
    </w:p>
    <w:p w:rsidR="007529B4" w:rsidRPr="009C727A" w:rsidRDefault="007529B4" w:rsidP="00CB7EE8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9C727A">
        <w:rPr>
          <w:sz w:val="28"/>
          <w:szCs w:val="28"/>
        </w:rPr>
        <w:t>-перечень главных администраторов источников финансирования дефицита бюджета;</w:t>
      </w:r>
    </w:p>
    <w:p w:rsidR="007529B4" w:rsidRPr="009C727A" w:rsidRDefault="007529B4" w:rsidP="00CB7EE8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9C727A">
        <w:rPr>
          <w:sz w:val="28"/>
          <w:szCs w:val="28"/>
        </w:rPr>
        <w:t>-распределение бюджетных ассигнований по разделам, подразделам, целевым статьям и видам расходов классификации расходов бюджета на 201</w:t>
      </w:r>
      <w:r w:rsidR="00C95205" w:rsidRPr="009C727A">
        <w:rPr>
          <w:sz w:val="28"/>
          <w:szCs w:val="28"/>
        </w:rPr>
        <w:t xml:space="preserve">9 год </w:t>
      </w:r>
      <w:r w:rsidRPr="009C727A">
        <w:rPr>
          <w:sz w:val="28"/>
          <w:szCs w:val="28"/>
        </w:rPr>
        <w:t>и плановый период 20</w:t>
      </w:r>
      <w:r w:rsidR="00C95205" w:rsidRPr="009C727A">
        <w:rPr>
          <w:sz w:val="28"/>
          <w:szCs w:val="28"/>
        </w:rPr>
        <w:t>20</w:t>
      </w:r>
      <w:r w:rsidRPr="009C727A">
        <w:rPr>
          <w:sz w:val="28"/>
          <w:szCs w:val="28"/>
        </w:rPr>
        <w:t xml:space="preserve"> и 202</w:t>
      </w:r>
      <w:r w:rsidR="00C95205" w:rsidRPr="009C727A">
        <w:rPr>
          <w:sz w:val="28"/>
          <w:szCs w:val="28"/>
        </w:rPr>
        <w:t>1</w:t>
      </w:r>
      <w:r w:rsidRPr="009C727A">
        <w:rPr>
          <w:sz w:val="28"/>
          <w:szCs w:val="28"/>
        </w:rPr>
        <w:t xml:space="preserve"> годов;</w:t>
      </w:r>
    </w:p>
    <w:p w:rsidR="00237270" w:rsidRPr="009C727A" w:rsidRDefault="007529B4" w:rsidP="00CB7EE8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9C727A">
        <w:rPr>
          <w:sz w:val="28"/>
          <w:szCs w:val="28"/>
        </w:rPr>
        <w:t>-ведомственная ст</w:t>
      </w:r>
      <w:r w:rsidR="00C95205" w:rsidRPr="009C727A">
        <w:rPr>
          <w:sz w:val="28"/>
          <w:szCs w:val="28"/>
        </w:rPr>
        <w:t>руктура расходов бюджета на 2019 год и плановый период 2020</w:t>
      </w:r>
      <w:r w:rsidRPr="009C727A">
        <w:rPr>
          <w:sz w:val="28"/>
          <w:szCs w:val="28"/>
        </w:rPr>
        <w:t xml:space="preserve"> и 202</w:t>
      </w:r>
      <w:r w:rsidR="00C95205" w:rsidRPr="009C727A">
        <w:rPr>
          <w:sz w:val="28"/>
          <w:szCs w:val="28"/>
        </w:rPr>
        <w:t>1</w:t>
      </w:r>
      <w:r w:rsidRPr="009C727A">
        <w:rPr>
          <w:sz w:val="28"/>
          <w:szCs w:val="28"/>
        </w:rPr>
        <w:t xml:space="preserve"> годов;</w:t>
      </w:r>
    </w:p>
    <w:p w:rsidR="005965A4" w:rsidRPr="009C727A" w:rsidRDefault="00180BCA" w:rsidP="00CB7EE8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9C727A">
        <w:rPr>
          <w:sz w:val="28"/>
          <w:szCs w:val="28"/>
        </w:rPr>
        <w:t>-общий объем бюджетных ассигнований, направляемых на исполнение публичных нормативных обязательств</w:t>
      </w:r>
      <w:r w:rsidR="005965A4" w:rsidRPr="009C727A">
        <w:rPr>
          <w:sz w:val="28"/>
          <w:szCs w:val="28"/>
        </w:rPr>
        <w:t xml:space="preserve"> на 201</w:t>
      </w:r>
      <w:r w:rsidR="00C95205" w:rsidRPr="009C727A">
        <w:rPr>
          <w:sz w:val="28"/>
          <w:szCs w:val="28"/>
        </w:rPr>
        <w:t>9</w:t>
      </w:r>
      <w:r w:rsidR="005965A4" w:rsidRPr="009C727A">
        <w:rPr>
          <w:sz w:val="28"/>
          <w:szCs w:val="28"/>
        </w:rPr>
        <w:t xml:space="preserve"> год и плановый период </w:t>
      </w:r>
      <w:r w:rsidR="00C95205" w:rsidRPr="009C727A">
        <w:rPr>
          <w:sz w:val="28"/>
          <w:szCs w:val="28"/>
        </w:rPr>
        <w:t>2020</w:t>
      </w:r>
      <w:r w:rsidR="005965A4" w:rsidRPr="009C727A">
        <w:rPr>
          <w:sz w:val="28"/>
          <w:szCs w:val="28"/>
        </w:rPr>
        <w:t xml:space="preserve"> и 202</w:t>
      </w:r>
      <w:r w:rsidR="00C95205" w:rsidRPr="009C727A">
        <w:rPr>
          <w:sz w:val="28"/>
          <w:szCs w:val="28"/>
        </w:rPr>
        <w:t>1</w:t>
      </w:r>
      <w:r w:rsidR="005965A4" w:rsidRPr="009C727A">
        <w:rPr>
          <w:sz w:val="28"/>
          <w:szCs w:val="28"/>
        </w:rPr>
        <w:t xml:space="preserve"> годов;</w:t>
      </w:r>
    </w:p>
    <w:p w:rsidR="005965A4" w:rsidRPr="009C727A" w:rsidRDefault="005965A4" w:rsidP="00CB7EE8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9C727A">
        <w:rPr>
          <w:sz w:val="28"/>
          <w:szCs w:val="28"/>
        </w:rPr>
        <w:t>-источники финансирования дефицита бюджета на 201</w:t>
      </w:r>
      <w:r w:rsidR="00C95205" w:rsidRPr="009C727A">
        <w:rPr>
          <w:sz w:val="28"/>
          <w:szCs w:val="28"/>
        </w:rPr>
        <w:t>9</w:t>
      </w:r>
      <w:r w:rsidRPr="009C727A">
        <w:rPr>
          <w:sz w:val="28"/>
          <w:szCs w:val="28"/>
        </w:rPr>
        <w:t xml:space="preserve"> год и плановый период </w:t>
      </w:r>
      <w:r w:rsidR="00C95205" w:rsidRPr="009C727A">
        <w:rPr>
          <w:sz w:val="28"/>
          <w:szCs w:val="28"/>
        </w:rPr>
        <w:t>2020</w:t>
      </w:r>
      <w:r w:rsidRPr="009C727A">
        <w:rPr>
          <w:sz w:val="28"/>
          <w:szCs w:val="28"/>
        </w:rPr>
        <w:t xml:space="preserve"> и 202</w:t>
      </w:r>
      <w:r w:rsidR="00C95205" w:rsidRPr="009C727A">
        <w:rPr>
          <w:sz w:val="28"/>
          <w:szCs w:val="28"/>
        </w:rPr>
        <w:t>1</w:t>
      </w:r>
      <w:r w:rsidRPr="009C727A">
        <w:rPr>
          <w:sz w:val="28"/>
          <w:szCs w:val="28"/>
        </w:rPr>
        <w:t xml:space="preserve"> годов;</w:t>
      </w:r>
    </w:p>
    <w:p w:rsidR="00180BCA" w:rsidRPr="009C727A" w:rsidRDefault="005965A4" w:rsidP="00CB7EE8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9C727A">
        <w:rPr>
          <w:sz w:val="28"/>
          <w:szCs w:val="28"/>
        </w:rPr>
        <w:t xml:space="preserve">-верхний предел муниципального </w:t>
      </w:r>
      <w:r w:rsidR="00AD0E02" w:rsidRPr="009C727A">
        <w:rPr>
          <w:sz w:val="28"/>
          <w:szCs w:val="28"/>
        </w:rPr>
        <w:t xml:space="preserve">внутреннего </w:t>
      </w:r>
      <w:r w:rsidRPr="009C727A">
        <w:rPr>
          <w:sz w:val="28"/>
          <w:szCs w:val="28"/>
        </w:rPr>
        <w:t>долга</w:t>
      </w:r>
      <w:r w:rsidR="00180BCA" w:rsidRPr="009C727A">
        <w:rPr>
          <w:sz w:val="28"/>
          <w:szCs w:val="28"/>
        </w:rPr>
        <w:t xml:space="preserve"> </w:t>
      </w:r>
      <w:r w:rsidR="00AD0E02" w:rsidRPr="009C727A">
        <w:rPr>
          <w:sz w:val="28"/>
          <w:szCs w:val="28"/>
        </w:rPr>
        <w:t>на 01.01.20</w:t>
      </w:r>
      <w:r w:rsidR="00C95205" w:rsidRPr="009C727A">
        <w:rPr>
          <w:sz w:val="28"/>
          <w:szCs w:val="28"/>
        </w:rPr>
        <w:t xml:space="preserve">20 </w:t>
      </w:r>
      <w:r w:rsidR="00AD0E02" w:rsidRPr="009C727A">
        <w:rPr>
          <w:sz w:val="28"/>
          <w:szCs w:val="28"/>
        </w:rPr>
        <w:t>года, на 01.01.</w:t>
      </w:r>
      <w:r w:rsidR="00C95205" w:rsidRPr="009C727A">
        <w:rPr>
          <w:sz w:val="28"/>
          <w:szCs w:val="28"/>
        </w:rPr>
        <w:t>2021</w:t>
      </w:r>
      <w:r w:rsidR="00AD0E02" w:rsidRPr="009C727A">
        <w:rPr>
          <w:sz w:val="28"/>
          <w:szCs w:val="28"/>
        </w:rPr>
        <w:t xml:space="preserve"> года, на 01.01.202</w:t>
      </w:r>
      <w:r w:rsidR="00C95205" w:rsidRPr="009C727A">
        <w:rPr>
          <w:sz w:val="28"/>
          <w:szCs w:val="28"/>
        </w:rPr>
        <w:t>2</w:t>
      </w:r>
      <w:r w:rsidR="00AD0E02" w:rsidRPr="009C727A">
        <w:rPr>
          <w:sz w:val="28"/>
          <w:szCs w:val="28"/>
        </w:rPr>
        <w:t xml:space="preserve"> года;</w:t>
      </w:r>
    </w:p>
    <w:p w:rsidR="00C95205" w:rsidRDefault="00C95205" w:rsidP="0052321A">
      <w:pPr>
        <w:ind w:firstLine="567"/>
        <w:jc w:val="center"/>
        <w:rPr>
          <w:color w:val="FF0000"/>
          <w:sz w:val="28"/>
          <w:szCs w:val="28"/>
        </w:rPr>
      </w:pPr>
    </w:p>
    <w:p w:rsidR="00C95205" w:rsidRDefault="00C95205" w:rsidP="0052321A">
      <w:pPr>
        <w:ind w:firstLine="567"/>
        <w:jc w:val="center"/>
        <w:rPr>
          <w:color w:val="FF0000"/>
          <w:sz w:val="28"/>
          <w:szCs w:val="28"/>
        </w:rPr>
      </w:pPr>
    </w:p>
    <w:p w:rsidR="004A697E" w:rsidRPr="00D00B5A" w:rsidRDefault="00C23B0A" w:rsidP="0052321A">
      <w:pPr>
        <w:ind w:firstLine="567"/>
        <w:jc w:val="center"/>
        <w:rPr>
          <w:b/>
          <w:bCs/>
          <w:sz w:val="28"/>
          <w:szCs w:val="28"/>
        </w:rPr>
      </w:pPr>
      <w:r w:rsidRPr="00D00B5A">
        <w:rPr>
          <w:b/>
          <w:bCs/>
          <w:sz w:val="28"/>
          <w:szCs w:val="28"/>
        </w:rPr>
        <w:lastRenderedPageBreak/>
        <w:t xml:space="preserve">2. Анализ соответствия </w:t>
      </w:r>
      <w:r w:rsidR="00393945" w:rsidRPr="00D00B5A">
        <w:rPr>
          <w:b/>
          <w:bCs/>
          <w:sz w:val="28"/>
          <w:szCs w:val="28"/>
        </w:rPr>
        <w:t>п</w:t>
      </w:r>
      <w:r w:rsidRPr="00D00B5A">
        <w:rPr>
          <w:b/>
          <w:bCs/>
          <w:sz w:val="28"/>
          <w:szCs w:val="28"/>
        </w:rPr>
        <w:t>роекта</w:t>
      </w:r>
      <w:r w:rsidR="00393945" w:rsidRPr="00D00B5A">
        <w:rPr>
          <w:b/>
          <w:bCs/>
          <w:sz w:val="28"/>
          <w:szCs w:val="28"/>
        </w:rPr>
        <w:t xml:space="preserve"> бюджета </w:t>
      </w:r>
      <w:r w:rsidR="00AA066B" w:rsidRPr="00D00B5A">
        <w:rPr>
          <w:b/>
          <w:bCs/>
          <w:sz w:val="28"/>
          <w:szCs w:val="28"/>
        </w:rPr>
        <w:t xml:space="preserve">муниципального образования </w:t>
      </w:r>
      <w:r w:rsidRPr="00D00B5A">
        <w:rPr>
          <w:b/>
          <w:bCs/>
          <w:sz w:val="28"/>
          <w:szCs w:val="28"/>
        </w:rPr>
        <w:t>требованиям</w:t>
      </w:r>
      <w:r w:rsidR="006E7F9C" w:rsidRPr="00D00B5A">
        <w:rPr>
          <w:b/>
          <w:bCs/>
          <w:sz w:val="28"/>
          <w:szCs w:val="28"/>
        </w:rPr>
        <w:t xml:space="preserve"> </w:t>
      </w:r>
      <w:r w:rsidRPr="00D00B5A">
        <w:rPr>
          <w:b/>
          <w:bCs/>
          <w:sz w:val="28"/>
          <w:szCs w:val="28"/>
        </w:rPr>
        <w:t>бюджетного</w:t>
      </w:r>
      <w:r w:rsidR="006E7F9C" w:rsidRPr="00D00B5A">
        <w:rPr>
          <w:b/>
          <w:bCs/>
          <w:sz w:val="28"/>
          <w:szCs w:val="28"/>
        </w:rPr>
        <w:t xml:space="preserve"> </w:t>
      </w:r>
      <w:r w:rsidR="0052321A" w:rsidRPr="00D00B5A">
        <w:rPr>
          <w:b/>
          <w:bCs/>
          <w:sz w:val="28"/>
          <w:szCs w:val="28"/>
        </w:rPr>
        <w:t>законодательств</w:t>
      </w:r>
      <w:r w:rsidR="00AA066B" w:rsidRPr="00D00B5A">
        <w:rPr>
          <w:b/>
          <w:bCs/>
          <w:sz w:val="28"/>
          <w:szCs w:val="28"/>
        </w:rPr>
        <w:t>а</w:t>
      </w:r>
      <w:r w:rsidRPr="00D00B5A">
        <w:rPr>
          <w:b/>
          <w:bCs/>
          <w:sz w:val="28"/>
          <w:szCs w:val="28"/>
        </w:rPr>
        <w:t xml:space="preserve">   </w:t>
      </w:r>
    </w:p>
    <w:p w:rsidR="00A71A3F" w:rsidRPr="00D00B5A" w:rsidRDefault="0060323F" w:rsidP="00CB7EE8">
      <w:pPr>
        <w:spacing w:line="276" w:lineRule="auto"/>
        <w:ind w:firstLine="426"/>
        <w:jc w:val="both"/>
        <w:rPr>
          <w:sz w:val="28"/>
          <w:szCs w:val="28"/>
        </w:rPr>
      </w:pPr>
      <w:r w:rsidRPr="00D00B5A">
        <w:rPr>
          <w:sz w:val="28"/>
          <w:szCs w:val="28"/>
        </w:rPr>
        <w:t>Перечень документов и материалов, представленных одновременно с</w:t>
      </w:r>
      <w:r w:rsidR="0036283C" w:rsidRPr="00D00B5A">
        <w:rPr>
          <w:sz w:val="28"/>
          <w:szCs w:val="28"/>
        </w:rPr>
        <w:t xml:space="preserve"> </w:t>
      </w:r>
      <w:r w:rsidRPr="00D00B5A">
        <w:rPr>
          <w:sz w:val="28"/>
          <w:szCs w:val="28"/>
        </w:rPr>
        <w:t>проектом бюджета</w:t>
      </w:r>
      <w:r w:rsidR="00A71A3F" w:rsidRPr="00D00B5A">
        <w:rPr>
          <w:sz w:val="28"/>
          <w:szCs w:val="28"/>
        </w:rPr>
        <w:t xml:space="preserve"> в основном</w:t>
      </w:r>
      <w:r w:rsidRPr="00D00B5A">
        <w:rPr>
          <w:sz w:val="28"/>
          <w:szCs w:val="28"/>
        </w:rPr>
        <w:t xml:space="preserve"> соответствуют требованиям ст. 184.2 Бюджетного кодекса РФ, а именно:</w:t>
      </w:r>
    </w:p>
    <w:p w:rsidR="00A71A3F" w:rsidRDefault="00A71A3F" w:rsidP="00CB7EE8">
      <w:pPr>
        <w:spacing w:line="276" w:lineRule="auto"/>
        <w:ind w:firstLine="426"/>
        <w:jc w:val="both"/>
        <w:rPr>
          <w:sz w:val="28"/>
          <w:szCs w:val="28"/>
        </w:rPr>
      </w:pPr>
      <w:r w:rsidRPr="00D00B5A">
        <w:rPr>
          <w:sz w:val="28"/>
          <w:szCs w:val="28"/>
        </w:rPr>
        <w:t>-пояснительная записка к проекту бюджета;</w:t>
      </w:r>
    </w:p>
    <w:p w:rsidR="00D00B5A" w:rsidRDefault="00D00B5A" w:rsidP="00CB7EE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-прогноз социально-экономического развития Балаганского МО на 2019 и на </w:t>
      </w:r>
      <w:r w:rsidR="00CB3197">
        <w:rPr>
          <w:sz w:val="28"/>
          <w:szCs w:val="28"/>
        </w:rPr>
        <w:t>плановый период 2020</w:t>
      </w:r>
      <w:r w:rsidR="005C4402">
        <w:rPr>
          <w:sz w:val="28"/>
          <w:szCs w:val="28"/>
        </w:rPr>
        <w:t xml:space="preserve"> и</w:t>
      </w:r>
      <w:r w:rsidR="00CB3197">
        <w:rPr>
          <w:sz w:val="28"/>
          <w:szCs w:val="28"/>
        </w:rPr>
        <w:t xml:space="preserve"> 2021годов;</w:t>
      </w:r>
    </w:p>
    <w:p w:rsidR="005C4402" w:rsidRDefault="005C4402" w:rsidP="005C4402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5C4402">
        <w:rPr>
          <w:sz w:val="28"/>
          <w:szCs w:val="28"/>
        </w:rPr>
        <w:t xml:space="preserve">     -верхний предел муниципального внутреннего долга;</w:t>
      </w:r>
    </w:p>
    <w:p w:rsidR="005C4402" w:rsidRDefault="00E575E1" w:rsidP="005C4402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7198">
        <w:rPr>
          <w:sz w:val="28"/>
          <w:szCs w:val="28"/>
        </w:rPr>
        <w:t xml:space="preserve"> -реестр источников доходов бюджетов бюджетной системы</w:t>
      </w:r>
      <w:r w:rsidR="002F2B58">
        <w:rPr>
          <w:sz w:val="28"/>
          <w:szCs w:val="28"/>
        </w:rPr>
        <w:t>;</w:t>
      </w:r>
    </w:p>
    <w:p w:rsidR="002F2B58" w:rsidRDefault="002F2B58" w:rsidP="005C4402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 основные направления бюджетной и налоговой политики на 2019 год и плановый период 2020 и 2021 годов;</w:t>
      </w:r>
    </w:p>
    <w:p w:rsidR="002F2B58" w:rsidRDefault="002F2B58" w:rsidP="005C4402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-предварительные итоги социально-экономического развития за истекший период текущего финансового года и ожидаемые итоги за ткущий финансовый год;</w:t>
      </w:r>
    </w:p>
    <w:p w:rsidR="002F2B58" w:rsidRDefault="002F2B58" w:rsidP="005C4402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-проект средне-срочного финансового плана на 2019 год и на плановый  период;</w:t>
      </w:r>
    </w:p>
    <w:p w:rsidR="002F2B58" w:rsidRPr="005C4402" w:rsidRDefault="002F2B58" w:rsidP="005C4402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-верхний предел муниципального долга на 1 января года, следующего за очередным финансовым годом.</w:t>
      </w:r>
    </w:p>
    <w:p w:rsidR="00E079C9" w:rsidRPr="00753D40" w:rsidRDefault="00E079C9" w:rsidP="00CB7EE8">
      <w:pPr>
        <w:spacing w:line="276" w:lineRule="auto"/>
        <w:ind w:firstLine="426"/>
        <w:jc w:val="both"/>
        <w:rPr>
          <w:sz w:val="28"/>
          <w:szCs w:val="28"/>
        </w:rPr>
      </w:pPr>
      <w:r w:rsidRPr="00753D40">
        <w:rPr>
          <w:sz w:val="28"/>
          <w:szCs w:val="28"/>
        </w:rPr>
        <w:t>-паспорта муниципальных программ;</w:t>
      </w:r>
    </w:p>
    <w:p w:rsidR="005F120C" w:rsidRPr="00753D40" w:rsidRDefault="00B70A71" w:rsidP="00CB7EE8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753D40">
        <w:rPr>
          <w:sz w:val="28"/>
          <w:szCs w:val="28"/>
        </w:rPr>
        <w:t xml:space="preserve">      </w:t>
      </w:r>
      <w:r w:rsidR="005F120C" w:rsidRPr="00753D40">
        <w:rPr>
          <w:sz w:val="28"/>
          <w:szCs w:val="28"/>
        </w:rPr>
        <w:t>-приложения с распределением бюджетных ассигнований по разделам, подразделам, целевым статьям и видам расходов классификации расходов бюджета на 201</w:t>
      </w:r>
      <w:r w:rsidR="002F2B58" w:rsidRPr="00753D40">
        <w:rPr>
          <w:sz w:val="28"/>
          <w:szCs w:val="28"/>
        </w:rPr>
        <w:t>9</w:t>
      </w:r>
      <w:r w:rsidR="002712A2" w:rsidRPr="00753D40">
        <w:rPr>
          <w:sz w:val="28"/>
          <w:szCs w:val="28"/>
        </w:rPr>
        <w:t xml:space="preserve"> год </w:t>
      </w:r>
      <w:r w:rsidR="005F120C" w:rsidRPr="00753D40">
        <w:rPr>
          <w:sz w:val="28"/>
          <w:szCs w:val="28"/>
        </w:rPr>
        <w:t>и плановый период 20</w:t>
      </w:r>
      <w:r w:rsidR="002F2B58" w:rsidRPr="00753D40">
        <w:rPr>
          <w:sz w:val="28"/>
          <w:szCs w:val="28"/>
        </w:rPr>
        <w:t>20</w:t>
      </w:r>
      <w:r w:rsidR="005F120C" w:rsidRPr="00753D40">
        <w:rPr>
          <w:sz w:val="28"/>
          <w:szCs w:val="28"/>
        </w:rPr>
        <w:t xml:space="preserve"> и 202</w:t>
      </w:r>
      <w:r w:rsidR="002F2B58" w:rsidRPr="00753D40">
        <w:rPr>
          <w:sz w:val="28"/>
          <w:szCs w:val="28"/>
        </w:rPr>
        <w:t>1</w:t>
      </w:r>
      <w:r w:rsidR="005F120C" w:rsidRPr="00753D40">
        <w:rPr>
          <w:sz w:val="28"/>
          <w:szCs w:val="28"/>
        </w:rPr>
        <w:t xml:space="preserve"> годов;</w:t>
      </w:r>
    </w:p>
    <w:p w:rsidR="000F042B" w:rsidRPr="00753D40" w:rsidRDefault="00E079C9" w:rsidP="00CB7EE8">
      <w:pPr>
        <w:spacing w:line="276" w:lineRule="auto"/>
        <w:ind w:firstLine="426"/>
        <w:jc w:val="both"/>
        <w:rPr>
          <w:sz w:val="28"/>
          <w:szCs w:val="28"/>
        </w:rPr>
      </w:pPr>
      <w:r w:rsidRPr="00753D40">
        <w:rPr>
          <w:sz w:val="28"/>
          <w:szCs w:val="28"/>
        </w:rPr>
        <w:t>-положение о бюджетном процессе.</w:t>
      </w:r>
    </w:p>
    <w:p w:rsidR="00C23B0A" w:rsidRPr="00753D40" w:rsidRDefault="00E07890" w:rsidP="00CB7EE8">
      <w:pPr>
        <w:spacing w:line="276" w:lineRule="auto"/>
        <w:ind w:firstLine="426"/>
        <w:jc w:val="both"/>
        <w:rPr>
          <w:sz w:val="28"/>
          <w:szCs w:val="28"/>
        </w:rPr>
      </w:pPr>
      <w:r w:rsidRPr="00753D40">
        <w:rPr>
          <w:sz w:val="28"/>
          <w:szCs w:val="28"/>
        </w:rPr>
        <w:t>Проект бюджета</w:t>
      </w:r>
      <w:r w:rsidR="00A05E92" w:rsidRPr="00753D40">
        <w:rPr>
          <w:sz w:val="28"/>
          <w:szCs w:val="28"/>
        </w:rPr>
        <w:t xml:space="preserve"> муниципального образования</w:t>
      </w:r>
      <w:r w:rsidRPr="00753D40">
        <w:rPr>
          <w:sz w:val="28"/>
          <w:szCs w:val="28"/>
        </w:rPr>
        <w:t>, подготовлен в соответствии со статьей 169 БК РФ на очередной финансовый год и плановый период.</w:t>
      </w:r>
    </w:p>
    <w:p w:rsidR="00E07890" w:rsidRPr="00753D40" w:rsidRDefault="00A05E92" w:rsidP="00CB7EE8">
      <w:pPr>
        <w:spacing w:line="276" w:lineRule="auto"/>
        <w:ind w:firstLine="426"/>
        <w:jc w:val="both"/>
        <w:rPr>
          <w:sz w:val="28"/>
          <w:szCs w:val="28"/>
        </w:rPr>
      </w:pPr>
      <w:r w:rsidRPr="00753D40">
        <w:rPr>
          <w:sz w:val="28"/>
          <w:szCs w:val="28"/>
        </w:rPr>
        <w:t xml:space="preserve">Бюджет муниципального образования </w:t>
      </w:r>
      <w:r w:rsidR="00E07890" w:rsidRPr="00753D40">
        <w:rPr>
          <w:sz w:val="28"/>
          <w:szCs w:val="28"/>
        </w:rPr>
        <w:t xml:space="preserve"> на 201</w:t>
      </w:r>
      <w:r w:rsidR="00582660" w:rsidRPr="00753D40">
        <w:rPr>
          <w:sz w:val="28"/>
          <w:szCs w:val="28"/>
        </w:rPr>
        <w:t>9</w:t>
      </w:r>
      <w:r w:rsidR="00E07890" w:rsidRPr="00753D40">
        <w:rPr>
          <w:sz w:val="28"/>
          <w:szCs w:val="28"/>
        </w:rPr>
        <w:t xml:space="preserve"> год и</w:t>
      </w:r>
      <w:r w:rsidR="0049119A" w:rsidRPr="00753D40">
        <w:rPr>
          <w:sz w:val="28"/>
          <w:szCs w:val="28"/>
        </w:rPr>
        <w:t xml:space="preserve"> на</w:t>
      </w:r>
      <w:r w:rsidR="00E07890" w:rsidRPr="00753D40">
        <w:rPr>
          <w:sz w:val="28"/>
          <w:szCs w:val="28"/>
        </w:rPr>
        <w:t xml:space="preserve"> плановый период 201</w:t>
      </w:r>
      <w:r w:rsidR="00DF7E52" w:rsidRPr="00753D40">
        <w:rPr>
          <w:sz w:val="28"/>
          <w:szCs w:val="28"/>
        </w:rPr>
        <w:t>9</w:t>
      </w:r>
      <w:r w:rsidR="00582660" w:rsidRPr="00753D40">
        <w:rPr>
          <w:sz w:val="28"/>
          <w:szCs w:val="28"/>
        </w:rPr>
        <w:t xml:space="preserve"> и </w:t>
      </w:r>
      <w:r w:rsidR="00DF7E52" w:rsidRPr="00753D40">
        <w:rPr>
          <w:sz w:val="28"/>
          <w:szCs w:val="28"/>
        </w:rPr>
        <w:t>2020</w:t>
      </w:r>
      <w:r w:rsidR="00E07890" w:rsidRPr="00753D40">
        <w:rPr>
          <w:sz w:val="28"/>
          <w:szCs w:val="28"/>
        </w:rPr>
        <w:t xml:space="preserve"> годов </w:t>
      </w:r>
      <w:r w:rsidR="00B70A71" w:rsidRPr="00753D40">
        <w:rPr>
          <w:sz w:val="28"/>
          <w:szCs w:val="28"/>
        </w:rPr>
        <w:t xml:space="preserve">в основном </w:t>
      </w:r>
      <w:r w:rsidR="00E07890" w:rsidRPr="00753D40">
        <w:rPr>
          <w:sz w:val="28"/>
          <w:szCs w:val="28"/>
        </w:rPr>
        <w:t xml:space="preserve">сформирован с учетом положений </w:t>
      </w:r>
      <w:r w:rsidR="006823A1" w:rsidRPr="00753D40">
        <w:rPr>
          <w:sz w:val="28"/>
          <w:szCs w:val="28"/>
        </w:rPr>
        <w:t>Бюджетного кодекса</w:t>
      </w:r>
      <w:r w:rsidR="009C1B82" w:rsidRPr="00753D40">
        <w:rPr>
          <w:sz w:val="28"/>
          <w:szCs w:val="28"/>
        </w:rPr>
        <w:t>,</w:t>
      </w:r>
      <w:r w:rsidR="006823A1" w:rsidRPr="00753D40">
        <w:rPr>
          <w:sz w:val="28"/>
          <w:szCs w:val="28"/>
        </w:rPr>
        <w:t xml:space="preserve"> </w:t>
      </w:r>
      <w:r w:rsidR="008E5AB4" w:rsidRPr="00753D40">
        <w:rPr>
          <w:sz w:val="28"/>
          <w:szCs w:val="28"/>
        </w:rPr>
        <w:t xml:space="preserve">основных направлений </w:t>
      </w:r>
      <w:r w:rsidR="00E07890" w:rsidRPr="00753D40">
        <w:rPr>
          <w:sz w:val="28"/>
          <w:szCs w:val="28"/>
        </w:rPr>
        <w:t>определяющих бюджетную политику (требования к бюджетной политике) в РФ, основных направлений налоговой и бюджетной политики, прогноза социально-экономического развития на 201</w:t>
      </w:r>
      <w:r w:rsidR="00582660" w:rsidRPr="00753D40">
        <w:rPr>
          <w:sz w:val="28"/>
          <w:szCs w:val="28"/>
        </w:rPr>
        <w:t>9</w:t>
      </w:r>
      <w:r w:rsidR="00B13A5D" w:rsidRPr="00753D40">
        <w:rPr>
          <w:sz w:val="28"/>
          <w:szCs w:val="28"/>
        </w:rPr>
        <w:t xml:space="preserve"> год и </w:t>
      </w:r>
      <w:r w:rsidR="002A1699" w:rsidRPr="00753D40">
        <w:rPr>
          <w:sz w:val="28"/>
          <w:szCs w:val="28"/>
        </w:rPr>
        <w:t xml:space="preserve">на </w:t>
      </w:r>
      <w:r w:rsidR="00582660" w:rsidRPr="00753D40">
        <w:rPr>
          <w:sz w:val="28"/>
          <w:szCs w:val="28"/>
        </w:rPr>
        <w:t>плановый период 2020</w:t>
      </w:r>
      <w:r w:rsidR="00B13A5D" w:rsidRPr="00753D40">
        <w:rPr>
          <w:sz w:val="28"/>
          <w:szCs w:val="28"/>
        </w:rPr>
        <w:t xml:space="preserve"> и 20</w:t>
      </w:r>
      <w:r w:rsidR="00582660" w:rsidRPr="00753D40">
        <w:rPr>
          <w:sz w:val="28"/>
          <w:szCs w:val="28"/>
        </w:rPr>
        <w:t>21</w:t>
      </w:r>
      <w:r w:rsidR="00B13A5D" w:rsidRPr="00753D40">
        <w:rPr>
          <w:sz w:val="28"/>
          <w:szCs w:val="28"/>
        </w:rPr>
        <w:t xml:space="preserve"> годов.</w:t>
      </w:r>
    </w:p>
    <w:p w:rsidR="005C1F96" w:rsidRPr="00753D40" w:rsidRDefault="00C23B0A" w:rsidP="00CB7EE8">
      <w:pPr>
        <w:spacing w:line="276" w:lineRule="auto"/>
        <w:ind w:firstLine="426"/>
        <w:jc w:val="both"/>
        <w:rPr>
          <w:sz w:val="28"/>
          <w:szCs w:val="28"/>
        </w:rPr>
      </w:pPr>
      <w:r w:rsidRPr="00753D40">
        <w:rPr>
          <w:sz w:val="28"/>
          <w:szCs w:val="28"/>
        </w:rPr>
        <w:t>Основн</w:t>
      </w:r>
      <w:r w:rsidR="005C1F96" w:rsidRPr="00753D40">
        <w:rPr>
          <w:sz w:val="28"/>
          <w:szCs w:val="28"/>
        </w:rPr>
        <w:t>ыми</w:t>
      </w:r>
      <w:r w:rsidRPr="00753D40">
        <w:rPr>
          <w:sz w:val="28"/>
          <w:szCs w:val="28"/>
        </w:rPr>
        <w:t xml:space="preserve"> </w:t>
      </w:r>
      <w:r w:rsidR="005771A5" w:rsidRPr="00753D40">
        <w:rPr>
          <w:sz w:val="28"/>
          <w:szCs w:val="28"/>
        </w:rPr>
        <w:t xml:space="preserve">направлениями бюджетной и </w:t>
      </w:r>
      <w:r w:rsidRPr="00753D40">
        <w:rPr>
          <w:sz w:val="28"/>
          <w:szCs w:val="28"/>
        </w:rPr>
        <w:t xml:space="preserve">налоговой политики </w:t>
      </w:r>
      <w:r w:rsidR="00AD0E02" w:rsidRPr="00753D40">
        <w:rPr>
          <w:sz w:val="28"/>
          <w:szCs w:val="28"/>
        </w:rPr>
        <w:t>Балаганского</w:t>
      </w:r>
      <w:r w:rsidR="00742C31" w:rsidRPr="00753D40">
        <w:rPr>
          <w:sz w:val="28"/>
          <w:szCs w:val="28"/>
        </w:rPr>
        <w:t xml:space="preserve"> муниципального образования </w:t>
      </w:r>
      <w:r w:rsidR="005C1F96" w:rsidRPr="00753D40">
        <w:rPr>
          <w:sz w:val="28"/>
          <w:szCs w:val="28"/>
        </w:rPr>
        <w:t>на 201</w:t>
      </w:r>
      <w:r w:rsidR="00425320">
        <w:rPr>
          <w:sz w:val="28"/>
          <w:szCs w:val="28"/>
        </w:rPr>
        <w:t>9</w:t>
      </w:r>
      <w:r w:rsidR="005C1F96" w:rsidRPr="00753D40">
        <w:rPr>
          <w:sz w:val="28"/>
          <w:szCs w:val="28"/>
        </w:rPr>
        <w:t>-20</w:t>
      </w:r>
      <w:r w:rsidR="0018178C" w:rsidRPr="00753D40">
        <w:rPr>
          <w:sz w:val="28"/>
          <w:szCs w:val="28"/>
        </w:rPr>
        <w:t>2</w:t>
      </w:r>
      <w:r w:rsidR="00425320">
        <w:rPr>
          <w:sz w:val="28"/>
          <w:szCs w:val="28"/>
        </w:rPr>
        <w:t>1</w:t>
      </w:r>
      <w:r w:rsidR="005C1F96" w:rsidRPr="00753D40">
        <w:rPr>
          <w:sz w:val="28"/>
          <w:szCs w:val="28"/>
        </w:rPr>
        <w:t xml:space="preserve"> годы</w:t>
      </w:r>
      <w:r w:rsidRPr="00753D40">
        <w:rPr>
          <w:sz w:val="28"/>
          <w:szCs w:val="28"/>
        </w:rPr>
        <w:t xml:space="preserve"> </w:t>
      </w:r>
      <w:r w:rsidR="00391911" w:rsidRPr="00753D40">
        <w:rPr>
          <w:sz w:val="28"/>
          <w:szCs w:val="28"/>
        </w:rPr>
        <w:t>являются:</w:t>
      </w:r>
    </w:p>
    <w:p w:rsidR="00391911" w:rsidRPr="00753D40" w:rsidRDefault="00B70A71" w:rsidP="00CB7EE8">
      <w:pPr>
        <w:spacing w:line="276" w:lineRule="auto"/>
        <w:ind w:firstLine="426"/>
        <w:jc w:val="both"/>
        <w:rPr>
          <w:sz w:val="28"/>
          <w:szCs w:val="28"/>
        </w:rPr>
      </w:pPr>
      <w:r w:rsidRPr="00753D40">
        <w:rPr>
          <w:sz w:val="28"/>
          <w:szCs w:val="28"/>
        </w:rPr>
        <w:t>-обеспечение долгосрочной сбалансированности доходных источников и расходных обязательств Балаганского МО;</w:t>
      </w:r>
    </w:p>
    <w:p w:rsidR="00753D40" w:rsidRPr="00A453EC" w:rsidRDefault="00753D40" w:rsidP="00CB7EE8">
      <w:pPr>
        <w:spacing w:line="276" w:lineRule="auto"/>
        <w:ind w:firstLine="426"/>
        <w:jc w:val="both"/>
        <w:rPr>
          <w:sz w:val="28"/>
          <w:szCs w:val="28"/>
        </w:rPr>
      </w:pPr>
      <w:r w:rsidRPr="00753D40">
        <w:rPr>
          <w:sz w:val="28"/>
          <w:szCs w:val="28"/>
        </w:rPr>
        <w:t xml:space="preserve">-формирование бюджета поселения на основе </w:t>
      </w:r>
      <w:r w:rsidRPr="00A453EC">
        <w:rPr>
          <w:sz w:val="28"/>
          <w:szCs w:val="28"/>
        </w:rPr>
        <w:t>реестра расходных обязательств;</w:t>
      </w:r>
    </w:p>
    <w:p w:rsidR="00B70A71" w:rsidRPr="00A453EC" w:rsidRDefault="00B70A71" w:rsidP="00CB7EE8">
      <w:pPr>
        <w:spacing w:line="276" w:lineRule="auto"/>
        <w:ind w:firstLine="426"/>
        <w:jc w:val="both"/>
        <w:rPr>
          <w:sz w:val="28"/>
          <w:szCs w:val="28"/>
        </w:rPr>
      </w:pPr>
      <w:r w:rsidRPr="00A453EC">
        <w:rPr>
          <w:sz w:val="28"/>
          <w:szCs w:val="28"/>
        </w:rPr>
        <w:t>-планирование долгосрочных целевых муниципальных программ;</w:t>
      </w:r>
    </w:p>
    <w:p w:rsidR="00B70A71" w:rsidRPr="00A453EC" w:rsidRDefault="00753D40" w:rsidP="00753D40">
      <w:pPr>
        <w:spacing w:line="276" w:lineRule="auto"/>
        <w:ind w:firstLine="426"/>
        <w:jc w:val="both"/>
        <w:rPr>
          <w:sz w:val="28"/>
          <w:szCs w:val="28"/>
        </w:rPr>
      </w:pPr>
      <w:r w:rsidRPr="00A453EC">
        <w:rPr>
          <w:sz w:val="28"/>
          <w:szCs w:val="28"/>
        </w:rPr>
        <w:t>-повышение качества и эффективности управления муниципальным имуществом и финансами;</w:t>
      </w:r>
    </w:p>
    <w:p w:rsidR="00B70A71" w:rsidRPr="00A453EC" w:rsidRDefault="00B70A71" w:rsidP="00CB7EE8">
      <w:pPr>
        <w:spacing w:line="276" w:lineRule="auto"/>
        <w:ind w:firstLine="426"/>
        <w:jc w:val="both"/>
        <w:rPr>
          <w:sz w:val="28"/>
          <w:szCs w:val="28"/>
        </w:rPr>
      </w:pPr>
      <w:r w:rsidRPr="00A453EC">
        <w:rPr>
          <w:sz w:val="28"/>
          <w:szCs w:val="28"/>
        </w:rPr>
        <w:t>-повышение качества предоставляемых населению муниципальных услуг</w:t>
      </w:r>
      <w:r w:rsidR="00EE5E3C" w:rsidRPr="00A453EC">
        <w:rPr>
          <w:sz w:val="28"/>
          <w:szCs w:val="28"/>
        </w:rPr>
        <w:t>;</w:t>
      </w:r>
    </w:p>
    <w:p w:rsidR="00EE5E3C" w:rsidRPr="00A453EC" w:rsidRDefault="00945800" w:rsidP="00CB7EE8">
      <w:pPr>
        <w:spacing w:line="276" w:lineRule="auto"/>
        <w:ind w:firstLine="426"/>
        <w:jc w:val="both"/>
        <w:rPr>
          <w:sz w:val="28"/>
          <w:szCs w:val="28"/>
        </w:rPr>
      </w:pPr>
      <w:r w:rsidRPr="00A453EC">
        <w:rPr>
          <w:sz w:val="28"/>
          <w:szCs w:val="28"/>
        </w:rPr>
        <w:lastRenderedPageBreak/>
        <w:t>Налоговая политика должна быть нацелена на сохранение и развитие налогового потенциала, динамичное поступление доходов.</w:t>
      </w:r>
    </w:p>
    <w:p w:rsidR="00945800" w:rsidRPr="00A453EC" w:rsidRDefault="00753D40" w:rsidP="00753D40">
      <w:pPr>
        <w:spacing w:line="276" w:lineRule="auto"/>
        <w:jc w:val="both"/>
        <w:rPr>
          <w:sz w:val="28"/>
          <w:szCs w:val="28"/>
        </w:rPr>
      </w:pPr>
      <w:r w:rsidRPr="00A453EC">
        <w:rPr>
          <w:sz w:val="28"/>
          <w:szCs w:val="28"/>
        </w:rPr>
        <w:t xml:space="preserve">     </w:t>
      </w:r>
    </w:p>
    <w:p w:rsidR="00C23B0A" w:rsidRPr="00A453EC" w:rsidRDefault="00C23B0A" w:rsidP="00CB7EE8">
      <w:pPr>
        <w:autoSpaceDE w:val="0"/>
        <w:autoSpaceDN w:val="0"/>
        <w:adjustRightInd w:val="0"/>
        <w:spacing w:line="276" w:lineRule="auto"/>
        <w:ind w:firstLine="426"/>
        <w:jc w:val="center"/>
        <w:rPr>
          <w:b/>
          <w:bCs/>
          <w:sz w:val="28"/>
          <w:szCs w:val="28"/>
        </w:rPr>
      </w:pPr>
      <w:r w:rsidRPr="00A453EC">
        <w:rPr>
          <w:b/>
          <w:bCs/>
          <w:sz w:val="28"/>
          <w:szCs w:val="28"/>
        </w:rPr>
        <w:t>3. Параметры прогноза социально-экономического развития</w:t>
      </w:r>
      <w:r w:rsidR="00E31FC4" w:rsidRPr="00A453EC">
        <w:rPr>
          <w:b/>
          <w:bCs/>
          <w:sz w:val="28"/>
          <w:szCs w:val="28"/>
        </w:rPr>
        <w:t xml:space="preserve"> муниципа</w:t>
      </w:r>
      <w:r w:rsidRPr="00A453EC">
        <w:rPr>
          <w:b/>
          <w:bCs/>
          <w:sz w:val="28"/>
          <w:szCs w:val="28"/>
        </w:rPr>
        <w:t>льного образования</w:t>
      </w:r>
      <w:r w:rsidR="00E31FC4" w:rsidRPr="00A453EC">
        <w:rPr>
          <w:b/>
          <w:bCs/>
          <w:sz w:val="28"/>
          <w:szCs w:val="28"/>
        </w:rPr>
        <w:t xml:space="preserve"> Балаганский район</w:t>
      </w:r>
      <w:r w:rsidRPr="00A453EC">
        <w:rPr>
          <w:b/>
          <w:bCs/>
          <w:sz w:val="28"/>
          <w:szCs w:val="28"/>
        </w:rPr>
        <w:t xml:space="preserve"> для составления проекта бюджета на 201</w:t>
      </w:r>
      <w:r w:rsidR="00753D40" w:rsidRPr="00A453EC">
        <w:rPr>
          <w:b/>
          <w:bCs/>
          <w:sz w:val="28"/>
          <w:szCs w:val="28"/>
        </w:rPr>
        <w:t>9</w:t>
      </w:r>
      <w:r w:rsidRPr="00A453EC">
        <w:rPr>
          <w:b/>
          <w:bCs/>
          <w:sz w:val="28"/>
          <w:szCs w:val="28"/>
        </w:rPr>
        <w:t xml:space="preserve"> год</w:t>
      </w:r>
      <w:r w:rsidR="00E31FC4" w:rsidRPr="00A453EC">
        <w:rPr>
          <w:b/>
          <w:bCs/>
          <w:sz w:val="28"/>
          <w:szCs w:val="28"/>
        </w:rPr>
        <w:t xml:space="preserve"> и</w:t>
      </w:r>
      <w:r w:rsidR="002A1699" w:rsidRPr="00A453EC">
        <w:rPr>
          <w:b/>
          <w:bCs/>
          <w:sz w:val="28"/>
          <w:szCs w:val="28"/>
        </w:rPr>
        <w:t xml:space="preserve"> на</w:t>
      </w:r>
      <w:r w:rsidR="00E31FC4" w:rsidRPr="00A453EC">
        <w:rPr>
          <w:b/>
          <w:bCs/>
          <w:sz w:val="28"/>
          <w:szCs w:val="28"/>
        </w:rPr>
        <w:t xml:space="preserve"> плановый период 20</w:t>
      </w:r>
      <w:r w:rsidR="00753D40" w:rsidRPr="00A453EC">
        <w:rPr>
          <w:b/>
          <w:bCs/>
          <w:sz w:val="28"/>
          <w:szCs w:val="28"/>
        </w:rPr>
        <w:t>20</w:t>
      </w:r>
      <w:r w:rsidR="00E31FC4" w:rsidRPr="00A453EC">
        <w:rPr>
          <w:b/>
          <w:bCs/>
          <w:sz w:val="28"/>
          <w:szCs w:val="28"/>
        </w:rPr>
        <w:t xml:space="preserve"> и 20</w:t>
      </w:r>
      <w:r w:rsidR="00753D40" w:rsidRPr="00A453EC">
        <w:rPr>
          <w:b/>
          <w:bCs/>
          <w:sz w:val="28"/>
          <w:szCs w:val="28"/>
        </w:rPr>
        <w:t>21</w:t>
      </w:r>
      <w:r w:rsidR="00E31FC4" w:rsidRPr="00A453EC">
        <w:rPr>
          <w:b/>
          <w:bCs/>
          <w:sz w:val="28"/>
          <w:szCs w:val="28"/>
        </w:rPr>
        <w:t>годов</w:t>
      </w:r>
    </w:p>
    <w:p w:rsidR="00C008B6" w:rsidRPr="00A453EC" w:rsidRDefault="00C008B6" w:rsidP="00CB7EE8">
      <w:pPr>
        <w:spacing w:line="276" w:lineRule="auto"/>
        <w:ind w:firstLine="426"/>
        <w:jc w:val="both"/>
        <w:rPr>
          <w:bCs/>
          <w:sz w:val="28"/>
          <w:szCs w:val="28"/>
        </w:rPr>
      </w:pPr>
      <w:r w:rsidRPr="00A453EC">
        <w:rPr>
          <w:bCs/>
          <w:sz w:val="28"/>
          <w:szCs w:val="28"/>
        </w:rPr>
        <w:t xml:space="preserve">В составе документов и материалов, направленных в </w:t>
      </w:r>
      <w:r w:rsidR="00B00982" w:rsidRPr="00A453EC">
        <w:rPr>
          <w:bCs/>
          <w:sz w:val="28"/>
          <w:szCs w:val="28"/>
        </w:rPr>
        <w:t>КСП</w:t>
      </w:r>
      <w:r w:rsidRPr="00A453EC">
        <w:rPr>
          <w:bCs/>
          <w:sz w:val="28"/>
          <w:szCs w:val="28"/>
        </w:rPr>
        <w:t xml:space="preserve"> Балаганского района одновременно с проектом решения, Прогноз социально-экономического развития</w:t>
      </w:r>
      <w:r w:rsidR="00C300CE" w:rsidRPr="00A453EC">
        <w:rPr>
          <w:bCs/>
          <w:sz w:val="28"/>
          <w:szCs w:val="28"/>
        </w:rPr>
        <w:t xml:space="preserve"> (далее- Прогноз)</w:t>
      </w:r>
      <w:r w:rsidR="00753D40" w:rsidRPr="00A453EC">
        <w:rPr>
          <w:bCs/>
          <w:sz w:val="28"/>
          <w:szCs w:val="28"/>
        </w:rPr>
        <w:t xml:space="preserve"> который </w:t>
      </w:r>
      <w:r w:rsidRPr="00A453EC">
        <w:rPr>
          <w:bCs/>
          <w:sz w:val="28"/>
          <w:szCs w:val="28"/>
        </w:rPr>
        <w:t xml:space="preserve"> </w:t>
      </w:r>
      <w:r w:rsidR="00977BAF" w:rsidRPr="00A453EC">
        <w:rPr>
          <w:bCs/>
          <w:sz w:val="28"/>
          <w:szCs w:val="28"/>
        </w:rPr>
        <w:t xml:space="preserve">утвержден </w:t>
      </w:r>
      <w:r w:rsidR="00753D40" w:rsidRPr="00A453EC">
        <w:rPr>
          <w:bCs/>
          <w:sz w:val="28"/>
          <w:szCs w:val="28"/>
        </w:rPr>
        <w:t>Постановл</w:t>
      </w:r>
      <w:r w:rsidRPr="00A453EC">
        <w:rPr>
          <w:bCs/>
          <w:sz w:val="28"/>
          <w:szCs w:val="28"/>
        </w:rPr>
        <w:t xml:space="preserve">ением администрации </w:t>
      </w:r>
      <w:r w:rsidR="00AD0E02" w:rsidRPr="00A453EC">
        <w:rPr>
          <w:bCs/>
          <w:sz w:val="28"/>
          <w:szCs w:val="28"/>
        </w:rPr>
        <w:t>Балаганского</w:t>
      </w:r>
      <w:r w:rsidR="0056318D" w:rsidRPr="00A453EC">
        <w:rPr>
          <w:bCs/>
          <w:sz w:val="28"/>
          <w:szCs w:val="28"/>
        </w:rPr>
        <w:t xml:space="preserve"> </w:t>
      </w:r>
      <w:r w:rsidR="00A82206" w:rsidRPr="00A453EC">
        <w:rPr>
          <w:bCs/>
          <w:sz w:val="28"/>
          <w:szCs w:val="28"/>
        </w:rPr>
        <w:t xml:space="preserve">муниципального образования </w:t>
      </w:r>
      <w:r w:rsidRPr="00A453EC">
        <w:rPr>
          <w:bCs/>
          <w:sz w:val="28"/>
          <w:szCs w:val="28"/>
        </w:rPr>
        <w:t xml:space="preserve">от </w:t>
      </w:r>
      <w:r w:rsidR="00A82206" w:rsidRPr="00A453EC">
        <w:rPr>
          <w:bCs/>
          <w:sz w:val="28"/>
          <w:szCs w:val="28"/>
        </w:rPr>
        <w:t>01</w:t>
      </w:r>
      <w:r w:rsidRPr="00A453EC">
        <w:rPr>
          <w:bCs/>
          <w:sz w:val="28"/>
          <w:szCs w:val="28"/>
        </w:rPr>
        <w:t>.</w:t>
      </w:r>
      <w:r w:rsidR="0056318D" w:rsidRPr="00A453EC">
        <w:rPr>
          <w:bCs/>
          <w:sz w:val="28"/>
          <w:szCs w:val="28"/>
        </w:rPr>
        <w:t>11</w:t>
      </w:r>
      <w:r w:rsidRPr="00A453EC">
        <w:rPr>
          <w:bCs/>
          <w:sz w:val="28"/>
          <w:szCs w:val="28"/>
        </w:rPr>
        <w:t>.201</w:t>
      </w:r>
      <w:r w:rsidR="00753D40" w:rsidRPr="00A453EC">
        <w:rPr>
          <w:bCs/>
          <w:sz w:val="28"/>
          <w:szCs w:val="28"/>
        </w:rPr>
        <w:t>8</w:t>
      </w:r>
      <w:r w:rsidRPr="00A453EC">
        <w:rPr>
          <w:bCs/>
          <w:sz w:val="28"/>
          <w:szCs w:val="28"/>
        </w:rPr>
        <w:t xml:space="preserve"> года №</w:t>
      </w:r>
      <w:r w:rsidR="00753D40" w:rsidRPr="00A453EC">
        <w:rPr>
          <w:bCs/>
          <w:sz w:val="28"/>
          <w:szCs w:val="28"/>
        </w:rPr>
        <w:t>392/1</w:t>
      </w:r>
    </w:p>
    <w:p w:rsidR="00795714" w:rsidRPr="00482D23" w:rsidRDefault="00A453EC" w:rsidP="00CB7EE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A453EC">
        <w:rPr>
          <w:bCs/>
          <w:sz w:val="28"/>
          <w:szCs w:val="28"/>
        </w:rPr>
        <w:t>Согласно пояснительной записки</w:t>
      </w:r>
      <w:r w:rsidR="00795714" w:rsidRPr="00A453EC">
        <w:rPr>
          <w:bCs/>
          <w:sz w:val="28"/>
          <w:szCs w:val="28"/>
        </w:rPr>
        <w:t xml:space="preserve"> представленной с Прогнозом в Балаганском муниципальном образовании численность постоянного населения на начало 201</w:t>
      </w:r>
      <w:r w:rsidRPr="00A453EC">
        <w:rPr>
          <w:bCs/>
          <w:sz w:val="28"/>
          <w:szCs w:val="28"/>
        </w:rPr>
        <w:t>8</w:t>
      </w:r>
      <w:r w:rsidR="00795714" w:rsidRPr="00A453EC">
        <w:rPr>
          <w:bCs/>
          <w:sz w:val="28"/>
          <w:szCs w:val="28"/>
        </w:rPr>
        <w:t xml:space="preserve"> составила 3</w:t>
      </w:r>
      <w:r w:rsidRPr="00A453EC">
        <w:rPr>
          <w:bCs/>
          <w:sz w:val="28"/>
          <w:szCs w:val="28"/>
        </w:rPr>
        <w:t>870</w:t>
      </w:r>
      <w:r w:rsidR="00795714" w:rsidRPr="00A453EC">
        <w:rPr>
          <w:bCs/>
          <w:sz w:val="28"/>
          <w:szCs w:val="28"/>
        </w:rPr>
        <w:t xml:space="preserve"> человек</w:t>
      </w:r>
      <w:r w:rsidR="00482BF7" w:rsidRPr="00A453EC">
        <w:rPr>
          <w:bCs/>
          <w:sz w:val="28"/>
          <w:szCs w:val="28"/>
        </w:rPr>
        <w:t>. Численност</w:t>
      </w:r>
      <w:r w:rsidRPr="00A453EC">
        <w:rPr>
          <w:bCs/>
          <w:sz w:val="28"/>
          <w:szCs w:val="28"/>
        </w:rPr>
        <w:t>ь трудоспособного населения 1048</w:t>
      </w:r>
      <w:r w:rsidR="00482BF7" w:rsidRPr="00A453EC">
        <w:rPr>
          <w:bCs/>
          <w:sz w:val="28"/>
          <w:szCs w:val="28"/>
        </w:rPr>
        <w:t xml:space="preserve"> человек </w:t>
      </w:r>
      <w:r w:rsidR="00482BF7" w:rsidRPr="00482D23">
        <w:rPr>
          <w:bCs/>
          <w:sz w:val="28"/>
          <w:szCs w:val="28"/>
        </w:rPr>
        <w:t>или</w:t>
      </w:r>
      <w:r w:rsidRPr="00482D23">
        <w:rPr>
          <w:bCs/>
          <w:sz w:val="28"/>
          <w:szCs w:val="28"/>
        </w:rPr>
        <w:t>30</w:t>
      </w:r>
      <w:r w:rsidR="00482BF7" w:rsidRPr="00482D23">
        <w:rPr>
          <w:bCs/>
          <w:sz w:val="28"/>
          <w:szCs w:val="28"/>
        </w:rPr>
        <w:t>% от численности населения.</w:t>
      </w:r>
    </w:p>
    <w:p w:rsidR="00482BF7" w:rsidRPr="00482D23" w:rsidRDefault="008E6CAD" w:rsidP="00CB7EE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482D23">
        <w:rPr>
          <w:bCs/>
          <w:sz w:val="28"/>
          <w:szCs w:val="28"/>
        </w:rPr>
        <w:t>С</w:t>
      </w:r>
      <w:r w:rsidR="00482BF7" w:rsidRPr="00482D23">
        <w:rPr>
          <w:bCs/>
          <w:sz w:val="28"/>
          <w:szCs w:val="28"/>
        </w:rPr>
        <w:t>редн</w:t>
      </w:r>
      <w:r w:rsidR="00A453EC" w:rsidRPr="00482D23">
        <w:rPr>
          <w:bCs/>
          <w:sz w:val="28"/>
          <w:szCs w:val="28"/>
        </w:rPr>
        <w:t xml:space="preserve">есписочная </w:t>
      </w:r>
      <w:r w:rsidR="00741AA2" w:rsidRPr="00482D23">
        <w:rPr>
          <w:bCs/>
          <w:sz w:val="28"/>
          <w:szCs w:val="28"/>
        </w:rPr>
        <w:t xml:space="preserve"> численность занятых в экономике </w:t>
      </w:r>
      <w:r w:rsidR="00A453EC" w:rsidRPr="00482D23">
        <w:rPr>
          <w:bCs/>
          <w:sz w:val="28"/>
          <w:szCs w:val="28"/>
        </w:rPr>
        <w:t>Балаганского МО по состоянию на 01.01.2018 года составила 921</w:t>
      </w:r>
      <w:r w:rsidR="00741AA2" w:rsidRPr="00482D23">
        <w:rPr>
          <w:bCs/>
          <w:sz w:val="28"/>
          <w:szCs w:val="28"/>
        </w:rPr>
        <w:t xml:space="preserve"> человек, что </w:t>
      </w:r>
      <w:r w:rsidR="00A453EC" w:rsidRPr="00482D23">
        <w:rPr>
          <w:bCs/>
          <w:sz w:val="28"/>
          <w:szCs w:val="28"/>
        </w:rPr>
        <w:t>мен</w:t>
      </w:r>
      <w:r w:rsidR="00741AA2" w:rsidRPr="00482D23">
        <w:rPr>
          <w:bCs/>
          <w:sz w:val="28"/>
          <w:szCs w:val="28"/>
        </w:rPr>
        <w:t xml:space="preserve">ьше на </w:t>
      </w:r>
      <w:r w:rsidR="00A453EC" w:rsidRPr="00482D23">
        <w:rPr>
          <w:bCs/>
          <w:sz w:val="28"/>
          <w:szCs w:val="28"/>
        </w:rPr>
        <w:t>89 человек по отношению к 2017</w:t>
      </w:r>
      <w:r w:rsidR="00741AA2" w:rsidRPr="00482D23">
        <w:rPr>
          <w:bCs/>
          <w:sz w:val="28"/>
          <w:szCs w:val="28"/>
        </w:rPr>
        <w:t xml:space="preserve"> году.</w:t>
      </w:r>
    </w:p>
    <w:p w:rsidR="00741AA2" w:rsidRPr="00482D23" w:rsidRDefault="00741AA2" w:rsidP="00CB7EE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482D23">
        <w:rPr>
          <w:bCs/>
          <w:sz w:val="28"/>
          <w:szCs w:val="28"/>
        </w:rPr>
        <w:t>Количество зарегистрированных безработных граждан на 01.10.201</w:t>
      </w:r>
      <w:r w:rsidR="00A453EC" w:rsidRPr="00482D23">
        <w:rPr>
          <w:bCs/>
          <w:sz w:val="28"/>
          <w:szCs w:val="28"/>
        </w:rPr>
        <w:t>8</w:t>
      </w:r>
      <w:r w:rsidRPr="00482D23">
        <w:rPr>
          <w:bCs/>
          <w:sz w:val="28"/>
          <w:szCs w:val="28"/>
        </w:rPr>
        <w:t xml:space="preserve"> года составило 85 человек, что больше</w:t>
      </w:r>
      <w:r w:rsidR="00A453EC" w:rsidRPr="00482D23">
        <w:rPr>
          <w:bCs/>
          <w:sz w:val="28"/>
          <w:szCs w:val="28"/>
        </w:rPr>
        <w:t xml:space="preserve"> на уровне 2018 года</w:t>
      </w:r>
      <w:r w:rsidRPr="00482D23">
        <w:rPr>
          <w:bCs/>
          <w:sz w:val="28"/>
          <w:szCs w:val="28"/>
        </w:rPr>
        <w:t>.</w:t>
      </w:r>
    </w:p>
    <w:p w:rsidR="00087593" w:rsidRPr="00482D23" w:rsidRDefault="00741AA2" w:rsidP="00CB7EE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482D23">
        <w:rPr>
          <w:bCs/>
          <w:sz w:val="28"/>
          <w:szCs w:val="28"/>
        </w:rPr>
        <w:t xml:space="preserve">Просматривается рост среднемесячной заработной платы по муниципальному образованию с </w:t>
      </w:r>
      <w:r w:rsidR="00A453EC" w:rsidRPr="00482D23">
        <w:rPr>
          <w:bCs/>
          <w:sz w:val="28"/>
          <w:szCs w:val="28"/>
        </w:rPr>
        <w:t>22366 рублей до 27619</w:t>
      </w:r>
      <w:r w:rsidRPr="00482D23">
        <w:rPr>
          <w:bCs/>
          <w:sz w:val="28"/>
          <w:szCs w:val="28"/>
        </w:rPr>
        <w:t xml:space="preserve"> рублей</w:t>
      </w:r>
      <w:r w:rsidR="00087593" w:rsidRPr="00482D23">
        <w:rPr>
          <w:bCs/>
          <w:sz w:val="28"/>
          <w:szCs w:val="28"/>
        </w:rPr>
        <w:t>, увеличение н</w:t>
      </w:r>
      <w:r w:rsidR="00A453EC" w:rsidRPr="00482D23">
        <w:rPr>
          <w:bCs/>
          <w:sz w:val="28"/>
          <w:szCs w:val="28"/>
        </w:rPr>
        <w:t>а 19,1</w:t>
      </w:r>
      <w:r w:rsidR="00087593" w:rsidRPr="00482D23">
        <w:rPr>
          <w:bCs/>
          <w:sz w:val="28"/>
          <w:szCs w:val="28"/>
        </w:rPr>
        <w:t>%.</w:t>
      </w:r>
    </w:p>
    <w:p w:rsidR="00D52D50" w:rsidRPr="00482D23" w:rsidRDefault="00D52D50" w:rsidP="00CB7EE8">
      <w:pPr>
        <w:spacing w:line="264" w:lineRule="auto"/>
        <w:rPr>
          <w:b/>
          <w:bCs/>
          <w:sz w:val="28"/>
          <w:szCs w:val="28"/>
        </w:rPr>
      </w:pPr>
    </w:p>
    <w:p w:rsidR="00D52D50" w:rsidRPr="00482D23" w:rsidRDefault="00D52D50" w:rsidP="00D52D50">
      <w:pPr>
        <w:spacing w:line="264" w:lineRule="auto"/>
        <w:jc w:val="center"/>
        <w:rPr>
          <w:b/>
          <w:bCs/>
          <w:sz w:val="28"/>
          <w:szCs w:val="28"/>
        </w:rPr>
      </w:pPr>
      <w:r w:rsidRPr="00482D23">
        <w:rPr>
          <w:b/>
          <w:bCs/>
          <w:sz w:val="28"/>
          <w:szCs w:val="28"/>
        </w:rPr>
        <w:t xml:space="preserve">4. Доходы бюджета </w:t>
      </w:r>
      <w:r w:rsidR="00E37B06" w:rsidRPr="00482D23">
        <w:rPr>
          <w:b/>
          <w:bCs/>
          <w:sz w:val="28"/>
          <w:szCs w:val="28"/>
        </w:rPr>
        <w:t>Балаганского муниципального образования</w:t>
      </w:r>
    </w:p>
    <w:p w:rsidR="00D52D50" w:rsidRPr="00482D23" w:rsidRDefault="00D52D50" w:rsidP="00D52D50">
      <w:pPr>
        <w:spacing w:line="264" w:lineRule="auto"/>
        <w:jc w:val="center"/>
        <w:rPr>
          <w:b/>
          <w:bCs/>
          <w:sz w:val="28"/>
          <w:szCs w:val="28"/>
        </w:rPr>
      </w:pPr>
    </w:p>
    <w:p w:rsidR="00D52D50" w:rsidRPr="00482D23" w:rsidRDefault="00D52D50" w:rsidP="00D52D50">
      <w:pPr>
        <w:spacing w:line="264" w:lineRule="auto"/>
        <w:jc w:val="center"/>
        <w:rPr>
          <w:b/>
          <w:bCs/>
          <w:sz w:val="28"/>
          <w:szCs w:val="28"/>
        </w:rPr>
      </w:pPr>
      <w:r w:rsidRPr="00482D23">
        <w:rPr>
          <w:b/>
          <w:bCs/>
          <w:sz w:val="28"/>
          <w:szCs w:val="28"/>
        </w:rPr>
        <w:t>Показатели поступления доходов в бюджет Балаганского муниципального образования в 201</w:t>
      </w:r>
      <w:r w:rsidR="00793DDB" w:rsidRPr="00482D23">
        <w:rPr>
          <w:b/>
          <w:bCs/>
          <w:sz w:val="28"/>
          <w:szCs w:val="28"/>
        </w:rPr>
        <w:t>6-2021</w:t>
      </w:r>
      <w:r w:rsidRPr="00482D23">
        <w:rPr>
          <w:b/>
          <w:bCs/>
          <w:sz w:val="28"/>
          <w:szCs w:val="28"/>
        </w:rPr>
        <w:t xml:space="preserve"> годах</w:t>
      </w:r>
    </w:p>
    <w:p w:rsidR="00D52D50" w:rsidRPr="00482D23" w:rsidRDefault="00D52D50" w:rsidP="00D52D50">
      <w:pPr>
        <w:spacing w:line="264" w:lineRule="auto"/>
        <w:jc w:val="right"/>
        <w:rPr>
          <w:sz w:val="22"/>
          <w:szCs w:val="22"/>
        </w:rPr>
      </w:pPr>
      <w:r w:rsidRPr="00482D23">
        <w:rPr>
          <w:sz w:val="22"/>
          <w:szCs w:val="22"/>
        </w:rPr>
        <w:t xml:space="preserve">                                                                     Таблица 2 (тыс. </w:t>
      </w:r>
      <w:r w:rsidR="00283A1D" w:rsidRPr="00482D23">
        <w:rPr>
          <w:sz w:val="22"/>
          <w:szCs w:val="22"/>
        </w:rPr>
        <w:t>рублей</w:t>
      </w:r>
      <w:r w:rsidRPr="00482D23">
        <w:rPr>
          <w:sz w:val="22"/>
          <w:szCs w:val="22"/>
        </w:rPr>
        <w:t>)</w:t>
      </w:r>
    </w:p>
    <w:tbl>
      <w:tblPr>
        <w:tblW w:w="10133" w:type="dxa"/>
        <w:tblLook w:val="04A0" w:firstRow="1" w:lastRow="0" w:firstColumn="1" w:lastColumn="0" w:noHBand="0" w:noVBand="1"/>
      </w:tblPr>
      <w:tblGrid>
        <w:gridCol w:w="2556"/>
        <w:gridCol w:w="954"/>
        <w:gridCol w:w="867"/>
        <w:gridCol w:w="860"/>
        <w:gridCol w:w="1088"/>
        <w:gridCol w:w="852"/>
        <w:gridCol w:w="1088"/>
        <w:gridCol w:w="946"/>
        <w:gridCol w:w="922"/>
      </w:tblGrid>
      <w:tr w:rsidR="00482D23" w:rsidRPr="00482D23" w:rsidTr="00D52D50">
        <w:trPr>
          <w:trHeight w:val="257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50" w:rsidRPr="00482D23" w:rsidRDefault="00D52D50" w:rsidP="00C81C3C">
            <w:pPr>
              <w:rPr>
                <w:sz w:val="20"/>
                <w:szCs w:val="20"/>
              </w:rPr>
            </w:pPr>
            <w:r w:rsidRPr="00482D23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DB" w:rsidRPr="00482D23" w:rsidRDefault="00793DDB" w:rsidP="00793DDB">
            <w:pPr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2016</w:t>
            </w:r>
          </w:p>
          <w:p w:rsidR="00D52D50" w:rsidRPr="00482D23" w:rsidRDefault="00793DDB" w:rsidP="00793DDB">
            <w:pPr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(</w:t>
            </w:r>
            <w:r w:rsidR="00D52D50" w:rsidRPr="00482D23">
              <w:rPr>
                <w:sz w:val="16"/>
                <w:szCs w:val="16"/>
              </w:rPr>
              <w:t>факт)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50" w:rsidRPr="00482D23" w:rsidRDefault="00793DDB" w:rsidP="00C81C3C">
            <w:pPr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2017</w:t>
            </w:r>
            <w:r w:rsidR="00D52D50" w:rsidRPr="00482D23">
              <w:rPr>
                <w:sz w:val="16"/>
                <w:szCs w:val="16"/>
              </w:rPr>
              <w:t xml:space="preserve"> (факт)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50" w:rsidRPr="00482D23" w:rsidRDefault="00793DDB" w:rsidP="00C81C3C">
            <w:pPr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 xml:space="preserve">2018 </w:t>
            </w:r>
            <w:r w:rsidR="00D52D50" w:rsidRPr="00482D23">
              <w:rPr>
                <w:sz w:val="16"/>
                <w:szCs w:val="16"/>
              </w:rPr>
              <w:t>(оценка)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50" w:rsidRPr="00482D23" w:rsidRDefault="00D52D50" w:rsidP="00793DDB">
            <w:pPr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Отношение 201</w:t>
            </w:r>
            <w:r w:rsidR="00793DDB" w:rsidRPr="00482D23">
              <w:rPr>
                <w:sz w:val="16"/>
                <w:szCs w:val="16"/>
              </w:rPr>
              <w:t>8 (оценка)/ 2017</w:t>
            </w:r>
            <w:r w:rsidRPr="00482D23">
              <w:rPr>
                <w:sz w:val="16"/>
                <w:szCs w:val="16"/>
              </w:rPr>
              <w:t xml:space="preserve"> (факт), %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D50" w:rsidRPr="00482D23" w:rsidRDefault="00D52D50" w:rsidP="00C81C3C">
            <w:pPr>
              <w:jc w:val="center"/>
              <w:rPr>
                <w:sz w:val="20"/>
                <w:szCs w:val="20"/>
              </w:rPr>
            </w:pPr>
            <w:r w:rsidRPr="00482D23">
              <w:rPr>
                <w:sz w:val="20"/>
                <w:szCs w:val="20"/>
              </w:rPr>
              <w:t>Проект бюджета</w:t>
            </w:r>
          </w:p>
        </w:tc>
      </w:tr>
      <w:tr w:rsidR="00482D23" w:rsidRPr="00482D23" w:rsidTr="00D52D50">
        <w:trPr>
          <w:trHeight w:val="1057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50" w:rsidRPr="00482D23" w:rsidRDefault="00D52D50" w:rsidP="00C81C3C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50" w:rsidRPr="00482D23" w:rsidRDefault="00D52D50" w:rsidP="00C81C3C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D50" w:rsidRPr="00482D23" w:rsidRDefault="00D52D50" w:rsidP="00C81C3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50" w:rsidRPr="00482D23" w:rsidRDefault="00D52D50" w:rsidP="00C81C3C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50" w:rsidRPr="00482D23" w:rsidRDefault="00D52D50" w:rsidP="00C81C3C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50" w:rsidRPr="00482D23" w:rsidRDefault="00793DDB" w:rsidP="00C81C3C">
            <w:pPr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Прогноз 2019</w:t>
            </w:r>
            <w:r w:rsidR="00D52D50" w:rsidRPr="00482D2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50" w:rsidRPr="00482D23" w:rsidRDefault="00D52D50" w:rsidP="00793DDB">
            <w:pPr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Отношение 201</w:t>
            </w:r>
            <w:r w:rsidR="00793DDB" w:rsidRPr="00482D23">
              <w:rPr>
                <w:sz w:val="16"/>
                <w:szCs w:val="16"/>
              </w:rPr>
              <w:t>9</w:t>
            </w:r>
            <w:r w:rsidRPr="00482D23">
              <w:rPr>
                <w:sz w:val="16"/>
                <w:szCs w:val="16"/>
              </w:rPr>
              <w:t xml:space="preserve"> к оценке 201</w:t>
            </w:r>
            <w:r w:rsidR="00793DDB" w:rsidRPr="00482D23">
              <w:rPr>
                <w:sz w:val="16"/>
                <w:szCs w:val="16"/>
              </w:rPr>
              <w:t>8</w:t>
            </w:r>
            <w:r w:rsidRPr="00482D23">
              <w:rPr>
                <w:sz w:val="16"/>
                <w:szCs w:val="16"/>
              </w:rPr>
              <w:t>, 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D50" w:rsidRPr="00482D23" w:rsidRDefault="00D52D50" w:rsidP="00793DDB">
            <w:pPr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План 20</w:t>
            </w:r>
            <w:r w:rsidR="00793DDB" w:rsidRPr="00482D23">
              <w:rPr>
                <w:sz w:val="16"/>
                <w:szCs w:val="16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D50" w:rsidRPr="00482D23" w:rsidRDefault="00D52D50" w:rsidP="00C81C3C">
            <w:pPr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П</w:t>
            </w:r>
            <w:r w:rsidR="00793DDB" w:rsidRPr="00482D23">
              <w:rPr>
                <w:sz w:val="16"/>
                <w:szCs w:val="16"/>
              </w:rPr>
              <w:t>лан 2021</w:t>
            </w:r>
          </w:p>
        </w:tc>
      </w:tr>
      <w:tr w:rsidR="00482D23" w:rsidRPr="00482D23" w:rsidTr="00793DDB">
        <w:trPr>
          <w:trHeight w:val="679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50" w:rsidRPr="00482D23" w:rsidRDefault="00D52D50" w:rsidP="00C81C3C">
            <w:pPr>
              <w:rPr>
                <w:b/>
                <w:bCs/>
                <w:sz w:val="20"/>
                <w:szCs w:val="20"/>
              </w:rPr>
            </w:pPr>
            <w:r w:rsidRPr="00482D23">
              <w:rPr>
                <w:b/>
                <w:bCs/>
                <w:sz w:val="20"/>
                <w:szCs w:val="20"/>
              </w:rPr>
              <w:t>Доходы, в т.ч.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793DDB" w:rsidP="00C81C3C">
            <w:pPr>
              <w:jc w:val="right"/>
              <w:rPr>
                <w:b/>
                <w:bCs/>
                <w:sz w:val="16"/>
                <w:szCs w:val="16"/>
              </w:rPr>
            </w:pPr>
            <w:r w:rsidRPr="00482D23">
              <w:rPr>
                <w:b/>
                <w:bCs/>
                <w:sz w:val="16"/>
                <w:szCs w:val="16"/>
              </w:rPr>
              <w:t>19675,9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793DDB" w:rsidP="00C81C3C">
            <w:pPr>
              <w:jc w:val="right"/>
              <w:rPr>
                <w:b/>
                <w:bCs/>
                <w:sz w:val="16"/>
                <w:szCs w:val="16"/>
              </w:rPr>
            </w:pPr>
            <w:r w:rsidRPr="00482D23">
              <w:rPr>
                <w:b/>
                <w:bCs/>
                <w:sz w:val="16"/>
                <w:szCs w:val="16"/>
              </w:rPr>
              <w:t>28457,5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5027A3" w:rsidP="00C81C3C">
            <w:pPr>
              <w:jc w:val="right"/>
              <w:rPr>
                <w:b/>
                <w:bCs/>
                <w:sz w:val="16"/>
                <w:szCs w:val="16"/>
              </w:rPr>
            </w:pPr>
            <w:r w:rsidRPr="00482D23">
              <w:rPr>
                <w:b/>
                <w:bCs/>
                <w:sz w:val="16"/>
                <w:szCs w:val="16"/>
              </w:rPr>
              <w:t>27978,8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F225CA" w:rsidP="00C81C3C">
            <w:pPr>
              <w:jc w:val="right"/>
              <w:rPr>
                <w:b/>
                <w:bCs/>
                <w:sz w:val="16"/>
                <w:szCs w:val="16"/>
              </w:rPr>
            </w:pPr>
            <w:r w:rsidRPr="00482D23">
              <w:rPr>
                <w:b/>
                <w:bCs/>
                <w:sz w:val="16"/>
                <w:szCs w:val="16"/>
              </w:rPr>
              <w:t>98,3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F225CA" w:rsidP="00C81C3C">
            <w:pPr>
              <w:jc w:val="right"/>
              <w:rPr>
                <w:b/>
                <w:bCs/>
                <w:sz w:val="16"/>
                <w:szCs w:val="16"/>
              </w:rPr>
            </w:pPr>
            <w:r w:rsidRPr="00482D23">
              <w:rPr>
                <w:b/>
                <w:bCs/>
                <w:sz w:val="16"/>
                <w:szCs w:val="16"/>
              </w:rPr>
              <w:t>23123,0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031F59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82,6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F225CA" w:rsidP="00C81C3C">
            <w:pPr>
              <w:jc w:val="right"/>
              <w:rPr>
                <w:b/>
                <w:bCs/>
                <w:sz w:val="16"/>
                <w:szCs w:val="16"/>
              </w:rPr>
            </w:pPr>
            <w:r w:rsidRPr="00482D23">
              <w:rPr>
                <w:b/>
                <w:bCs/>
                <w:sz w:val="16"/>
                <w:szCs w:val="16"/>
              </w:rPr>
              <w:t>24339,7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F225CA" w:rsidP="00C81C3C">
            <w:pPr>
              <w:jc w:val="right"/>
              <w:rPr>
                <w:b/>
                <w:bCs/>
                <w:sz w:val="16"/>
                <w:szCs w:val="16"/>
              </w:rPr>
            </w:pPr>
            <w:r w:rsidRPr="00482D23">
              <w:rPr>
                <w:b/>
                <w:bCs/>
                <w:sz w:val="16"/>
                <w:szCs w:val="16"/>
              </w:rPr>
              <w:t>21574,4</w:t>
            </w:r>
          </w:p>
        </w:tc>
      </w:tr>
      <w:tr w:rsidR="00482D23" w:rsidRPr="00482D23" w:rsidTr="00793DDB">
        <w:trPr>
          <w:trHeight w:val="8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50" w:rsidRPr="00482D23" w:rsidRDefault="002A7E4B" w:rsidP="00C81C3C">
            <w:pPr>
              <w:rPr>
                <w:b/>
                <w:bCs/>
                <w:sz w:val="20"/>
                <w:szCs w:val="20"/>
              </w:rPr>
            </w:pPr>
            <w:r w:rsidRPr="00482D23">
              <w:rPr>
                <w:b/>
                <w:bCs/>
                <w:sz w:val="20"/>
                <w:szCs w:val="20"/>
              </w:rPr>
              <w:t>Н</w:t>
            </w:r>
            <w:r w:rsidR="00D52D50" w:rsidRPr="00482D23">
              <w:rPr>
                <w:b/>
                <w:bCs/>
                <w:sz w:val="20"/>
                <w:szCs w:val="20"/>
              </w:rPr>
              <w:t>алоговые и неналоговые доходы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793DDB" w:rsidP="00C81C3C">
            <w:pPr>
              <w:jc w:val="right"/>
              <w:rPr>
                <w:b/>
                <w:bCs/>
                <w:sz w:val="16"/>
                <w:szCs w:val="16"/>
              </w:rPr>
            </w:pPr>
            <w:r w:rsidRPr="00482D23">
              <w:rPr>
                <w:b/>
                <w:bCs/>
                <w:sz w:val="16"/>
                <w:szCs w:val="16"/>
              </w:rPr>
              <w:t>13120,9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793DDB" w:rsidP="00C81C3C">
            <w:pPr>
              <w:jc w:val="right"/>
              <w:rPr>
                <w:b/>
                <w:bCs/>
                <w:sz w:val="16"/>
                <w:szCs w:val="16"/>
              </w:rPr>
            </w:pPr>
            <w:r w:rsidRPr="00482D23">
              <w:rPr>
                <w:b/>
                <w:bCs/>
                <w:sz w:val="16"/>
                <w:szCs w:val="16"/>
              </w:rPr>
              <w:t>13002,3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5027A3" w:rsidP="00C81C3C">
            <w:pPr>
              <w:jc w:val="right"/>
              <w:rPr>
                <w:b/>
                <w:bCs/>
                <w:sz w:val="16"/>
                <w:szCs w:val="16"/>
              </w:rPr>
            </w:pPr>
            <w:r w:rsidRPr="00482D23">
              <w:rPr>
                <w:b/>
                <w:bCs/>
                <w:sz w:val="16"/>
                <w:szCs w:val="16"/>
              </w:rPr>
              <w:t>13334,2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F225CA" w:rsidP="005027A3">
            <w:pPr>
              <w:jc w:val="right"/>
              <w:rPr>
                <w:b/>
                <w:bCs/>
                <w:sz w:val="16"/>
                <w:szCs w:val="16"/>
              </w:rPr>
            </w:pPr>
            <w:r w:rsidRPr="00482D23">
              <w:rPr>
                <w:b/>
                <w:bCs/>
                <w:sz w:val="16"/>
                <w:szCs w:val="16"/>
              </w:rPr>
              <w:t>102,6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F225CA" w:rsidP="00C81C3C">
            <w:pPr>
              <w:jc w:val="right"/>
              <w:rPr>
                <w:b/>
                <w:bCs/>
                <w:sz w:val="16"/>
                <w:szCs w:val="16"/>
              </w:rPr>
            </w:pPr>
            <w:r w:rsidRPr="00482D23">
              <w:rPr>
                <w:b/>
                <w:bCs/>
                <w:sz w:val="16"/>
                <w:szCs w:val="16"/>
              </w:rPr>
              <w:t>13466,6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031F59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101,0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F225CA" w:rsidP="00C81C3C">
            <w:pPr>
              <w:jc w:val="right"/>
              <w:rPr>
                <w:b/>
                <w:bCs/>
                <w:sz w:val="16"/>
                <w:szCs w:val="16"/>
              </w:rPr>
            </w:pPr>
            <w:r w:rsidRPr="00482D23">
              <w:rPr>
                <w:b/>
                <w:bCs/>
                <w:sz w:val="16"/>
                <w:szCs w:val="16"/>
              </w:rPr>
              <w:t>14537,0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F225CA" w:rsidP="00C81C3C">
            <w:pPr>
              <w:jc w:val="right"/>
              <w:rPr>
                <w:b/>
                <w:bCs/>
                <w:sz w:val="16"/>
                <w:szCs w:val="16"/>
              </w:rPr>
            </w:pPr>
            <w:r w:rsidRPr="00482D23">
              <w:rPr>
                <w:b/>
                <w:bCs/>
                <w:sz w:val="16"/>
                <w:szCs w:val="16"/>
              </w:rPr>
              <w:t>14904,6</w:t>
            </w:r>
          </w:p>
        </w:tc>
      </w:tr>
      <w:tr w:rsidR="00482D23" w:rsidRPr="00482D23" w:rsidTr="00793DDB">
        <w:trPr>
          <w:trHeight w:val="8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50" w:rsidRPr="00482D23" w:rsidRDefault="00D52D50" w:rsidP="00C81C3C">
            <w:pPr>
              <w:rPr>
                <w:sz w:val="20"/>
                <w:szCs w:val="20"/>
              </w:rPr>
            </w:pPr>
            <w:r w:rsidRPr="00482D2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793DDB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5124,7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793DDB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5081,9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5027A3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4725,0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F225CA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92,8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3055DE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5070,0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031F59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107,3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3055DE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5070,0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3055DE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5070,0</w:t>
            </w:r>
          </w:p>
        </w:tc>
      </w:tr>
      <w:tr w:rsidR="00482D23" w:rsidRPr="00482D23" w:rsidTr="00793DDB">
        <w:trPr>
          <w:trHeight w:val="1087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50" w:rsidRPr="00482D23" w:rsidRDefault="00D52D50" w:rsidP="00C81C3C">
            <w:pPr>
              <w:rPr>
                <w:sz w:val="20"/>
                <w:szCs w:val="20"/>
              </w:rPr>
            </w:pPr>
            <w:r w:rsidRPr="00482D23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793DDB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3081,8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793DDB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3608,4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5027A3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4286,3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F225CA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118,8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3055DE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3666,9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031F59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85,5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3055DE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4707,0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3055DE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5074,6</w:t>
            </w:r>
          </w:p>
        </w:tc>
      </w:tr>
      <w:tr w:rsidR="00482D23" w:rsidRPr="00482D23" w:rsidTr="00793DDB">
        <w:trPr>
          <w:trHeight w:val="589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50" w:rsidRPr="00482D23" w:rsidRDefault="00D52D50" w:rsidP="00C81C3C">
            <w:pPr>
              <w:rPr>
                <w:sz w:val="20"/>
                <w:szCs w:val="20"/>
              </w:rPr>
            </w:pPr>
            <w:r w:rsidRPr="00482D23">
              <w:rPr>
                <w:sz w:val="20"/>
                <w:szCs w:val="20"/>
              </w:rPr>
              <w:lastRenderedPageBreak/>
              <w:t>Налоги на совокупный доход</w:t>
            </w:r>
            <w:r w:rsidR="00793DDB" w:rsidRPr="00482D23">
              <w:rPr>
                <w:sz w:val="20"/>
                <w:szCs w:val="20"/>
              </w:rPr>
              <w:t xml:space="preserve"> (единый сельскохозяйственный налог)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793DDB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0,34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793DDB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5027A3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0,1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F225CA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20,0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031F59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031F59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031F59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031F59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-</w:t>
            </w:r>
          </w:p>
        </w:tc>
      </w:tr>
      <w:tr w:rsidR="00482D23" w:rsidRPr="00482D23" w:rsidTr="00793DDB">
        <w:trPr>
          <w:trHeight w:val="544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D50" w:rsidRPr="00482D23" w:rsidRDefault="00D52D50" w:rsidP="00C81C3C">
            <w:pPr>
              <w:rPr>
                <w:b/>
                <w:sz w:val="20"/>
                <w:szCs w:val="20"/>
              </w:rPr>
            </w:pPr>
            <w:r w:rsidRPr="00482D23">
              <w:rPr>
                <w:b/>
                <w:sz w:val="20"/>
                <w:szCs w:val="20"/>
              </w:rPr>
              <w:t>Налоги на имущество</w:t>
            </w:r>
            <w:r w:rsidR="00E652DF" w:rsidRPr="00482D23">
              <w:rPr>
                <w:b/>
                <w:sz w:val="20"/>
                <w:szCs w:val="20"/>
              </w:rPr>
              <w:t>,</w:t>
            </w:r>
            <w:r w:rsidR="002A7E4B" w:rsidRPr="00482D23">
              <w:rPr>
                <w:b/>
                <w:sz w:val="20"/>
                <w:szCs w:val="20"/>
              </w:rPr>
              <w:t xml:space="preserve"> в т.ч.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793DDB" w:rsidP="00C81C3C">
            <w:pPr>
              <w:jc w:val="right"/>
              <w:rPr>
                <w:b/>
                <w:sz w:val="16"/>
                <w:szCs w:val="16"/>
              </w:rPr>
            </w:pPr>
            <w:r w:rsidRPr="00482D23">
              <w:rPr>
                <w:b/>
                <w:sz w:val="16"/>
                <w:szCs w:val="16"/>
              </w:rPr>
              <w:t>4414,6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793DDB" w:rsidP="00C81C3C">
            <w:pPr>
              <w:jc w:val="right"/>
              <w:rPr>
                <w:b/>
                <w:sz w:val="16"/>
                <w:szCs w:val="16"/>
              </w:rPr>
            </w:pPr>
            <w:r w:rsidRPr="00482D23">
              <w:rPr>
                <w:b/>
                <w:sz w:val="16"/>
                <w:szCs w:val="16"/>
              </w:rPr>
              <w:t>3883,0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5027A3" w:rsidP="00C81C3C">
            <w:pPr>
              <w:jc w:val="right"/>
              <w:rPr>
                <w:b/>
                <w:sz w:val="16"/>
                <w:szCs w:val="16"/>
              </w:rPr>
            </w:pPr>
            <w:r w:rsidRPr="00482D23">
              <w:rPr>
                <w:b/>
                <w:sz w:val="16"/>
                <w:szCs w:val="16"/>
              </w:rPr>
              <w:t>3900,0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F225CA" w:rsidP="00F225CA">
            <w:pPr>
              <w:jc w:val="right"/>
              <w:rPr>
                <w:b/>
                <w:sz w:val="16"/>
                <w:szCs w:val="16"/>
              </w:rPr>
            </w:pPr>
            <w:r w:rsidRPr="00482D23">
              <w:rPr>
                <w:b/>
                <w:sz w:val="16"/>
                <w:szCs w:val="16"/>
              </w:rPr>
              <w:t>100,4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3055DE" w:rsidP="00F225CA">
            <w:pPr>
              <w:jc w:val="right"/>
              <w:rPr>
                <w:b/>
                <w:sz w:val="16"/>
                <w:szCs w:val="16"/>
              </w:rPr>
            </w:pPr>
            <w:r w:rsidRPr="00482D23">
              <w:rPr>
                <w:b/>
                <w:sz w:val="16"/>
                <w:szCs w:val="16"/>
              </w:rPr>
              <w:t>4300,0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031F59" w:rsidP="00C81C3C">
            <w:pPr>
              <w:jc w:val="right"/>
              <w:rPr>
                <w:b/>
                <w:sz w:val="16"/>
                <w:szCs w:val="16"/>
              </w:rPr>
            </w:pPr>
            <w:r w:rsidRPr="00482D23">
              <w:rPr>
                <w:b/>
                <w:sz w:val="16"/>
                <w:szCs w:val="16"/>
              </w:rPr>
              <w:t>110,3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3055DE" w:rsidP="00C81C3C">
            <w:pPr>
              <w:jc w:val="right"/>
              <w:rPr>
                <w:b/>
                <w:sz w:val="16"/>
                <w:szCs w:val="16"/>
              </w:rPr>
            </w:pPr>
            <w:r w:rsidRPr="00482D23">
              <w:rPr>
                <w:b/>
                <w:sz w:val="16"/>
                <w:szCs w:val="16"/>
              </w:rPr>
              <w:t>4300,0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3055DE" w:rsidP="00C81C3C">
            <w:pPr>
              <w:jc w:val="right"/>
              <w:rPr>
                <w:b/>
                <w:sz w:val="16"/>
                <w:szCs w:val="16"/>
              </w:rPr>
            </w:pPr>
            <w:r w:rsidRPr="00482D23">
              <w:rPr>
                <w:b/>
                <w:sz w:val="16"/>
                <w:szCs w:val="16"/>
              </w:rPr>
              <w:t>4300,0</w:t>
            </w:r>
          </w:p>
        </w:tc>
      </w:tr>
      <w:tr w:rsidR="00482D23" w:rsidRPr="00482D23" w:rsidTr="00793DDB">
        <w:trPr>
          <w:trHeight w:val="498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50" w:rsidRPr="00482D23" w:rsidRDefault="00D52D50" w:rsidP="00C81C3C">
            <w:pPr>
              <w:rPr>
                <w:sz w:val="20"/>
                <w:szCs w:val="20"/>
              </w:rPr>
            </w:pPr>
            <w:r w:rsidRPr="00482D23">
              <w:rPr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793DDB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1165,7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793DDB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1218,8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5027A3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1100,0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F225CA" w:rsidP="00F225CA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90,3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3055DE" w:rsidP="00F225CA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1400,0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031F59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127,3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3055DE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1400,0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482D23" w:rsidRDefault="003055DE" w:rsidP="00C81C3C">
            <w:pPr>
              <w:jc w:val="right"/>
              <w:rPr>
                <w:sz w:val="16"/>
                <w:szCs w:val="16"/>
              </w:rPr>
            </w:pPr>
            <w:r w:rsidRPr="00482D23">
              <w:rPr>
                <w:sz w:val="16"/>
                <w:szCs w:val="16"/>
              </w:rPr>
              <w:t>1400,0</w:t>
            </w:r>
          </w:p>
        </w:tc>
      </w:tr>
      <w:tr w:rsidR="00482D23" w:rsidRPr="00ED14B0" w:rsidTr="00793DDB">
        <w:trPr>
          <w:trHeight w:val="423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50" w:rsidRPr="00ED14B0" w:rsidRDefault="00D52D50" w:rsidP="00C81C3C">
            <w:pPr>
              <w:rPr>
                <w:sz w:val="20"/>
                <w:szCs w:val="20"/>
              </w:rPr>
            </w:pPr>
            <w:r w:rsidRPr="00ED14B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793DDB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3248,9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793DDB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2664,2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5027A3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2800,0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F225CA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105,1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3055DE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2900,0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031F59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103,6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3055DE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2900,0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3055DE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2900,0</w:t>
            </w:r>
          </w:p>
        </w:tc>
      </w:tr>
      <w:tr w:rsidR="00482D23" w:rsidRPr="00ED14B0" w:rsidTr="00793DDB">
        <w:trPr>
          <w:trHeight w:val="1283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50" w:rsidRPr="00ED14B0" w:rsidRDefault="00D52D50" w:rsidP="001A515E">
            <w:pPr>
              <w:rPr>
                <w:sz w:val="20"/>
                <w:szCs w:val="20"/>
              </w:rPr>
            </w:pPr>
            <w:r w:rsidRPr="00ED14B0">
              <w:rPr>
                <w:sz w:val="20"/>
                <w:szCs w:val="20"/>
              </w:rPr>
              <w:t xml:space="preserve">Доходы </w:t>
            </w:r>
            <w:r w:rsidR="001A515E" w:rsidRPr="00ED14B0">
              <w:rPr>
                <w:sz w:val="20"/>
                <w:szCs w:val="20"/>
              </w:rPr>
              <w:t>от использования имущества, находящегося в муниципальной собственности</w:t>
            </w:r>
            <w:r w:rsidR="00793DDB" w:rsidRPr="00ED14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1A515E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370,0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1A515E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350,9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5027A3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400,0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F225CA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114,0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3055DE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370,0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031F59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92,5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3055DE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400,0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3055DE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400,0</w:t>
            </w:r>
          </w:p>
        </w:tc>
      </w:tr>
      <w:tr w:rsidR="00482D23" w:rsidRPr="00ED14B0" w:rsidTr="00793DDB">
        <w:trPr>
          <w:trHeight w:val="81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50" w:rsidRPr="00ED14B0" w:rsidRDefault="00D52D50" w:rsidP="00C81C3C">
            <w:pPr>
              <w:rPr>
                <w:sz w:val="20"/>
                <w:szCs w:val="20"/>
              </w:rPr>
            </w:pPr>
            <w:r w:rsidRPr="00ED14B0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1A515E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100,6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1A515E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73,1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5027A3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F225CA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27,4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3055DE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30,0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031F59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150,0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3055DE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3055DE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30,0</w:t>
            </w:r>
          </w:p>
        </w:tc>
      </w:tr>
      <w:tr w:rsidR="00482D23" w:rsidRPr="00ED14B0" w:rsidTr="00793DDB">
        <w:trPr>
          <w:trHeight w:val="81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50" w:rsidRPr="00ED14B0" w:rsidRDefault="00D52D50" w:rsidP="00C81C3C">
            <w:pPr>
              <w:rPr>
                <w:sz w:val="20"/>
                <w:szCs w:val="20"/>
              </w:rPr>
            </w:pPr>
            <w:r w:rsidRPr="00ED14B0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1A515E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28,4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1A515E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5027A3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F225CA" w:rsidP="00F225CA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3055DE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3055DE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3055DE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3055DE" w:rsidP="00C81C3C">
            <w:pPr>
              <w:jc w:val="right"/>
              <w:rPr>
                <w:sz w:val="16"/>
                <w:szCs w:val="16"/>
              </w:rPr>
            </w:pPr>
            <w:r w:rsidRPr="00ED14B0">
              <w:rPr>
                <w:sz w:val="16"/>
                <w:szCs w:val="16"/>
              </w:rPr>
              <w:t>-</w:t>
            </w:r>
          </w:p>
        </w:tc>
      </w:tr>
      <w:tr w:rsidR="00482D23" w:rsidRPr="00ED14B0" w:rsidTr="00793DDB">
        <w:trPr>
          <w:trHeight w:val="513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50" w:rsidRPr="00ED14B0" w:rsidRDefault="00D52D50" w:rsidP="00C81C3C">
            <w:pPr>
              <w:rPr>
                <w:b/>
                <w:bCs/>
                <w:sz w:val="20"/>
                <w:szCs w:val="20"/>
              </w:rPr>
            </w:pPr>
            <w:r w:rsidRPr="00ED14B0">
              <w:rPr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1A515E" w:rsidP="00C81C3C">
            <w:pPr>
              <w:jc w:val="right"/>
              <w:rPr>
                <w:b/>
                <w:bCs/>
                <w:sz w:val="16"/>
                <w:szCs w:val="16"/>
              </w:rPr>
            </w:pPr>
            <w:r w:rsidRPr="00ED14B0">
              <w:rPr>
                <w:b/>
                <w:bCs/>
                <w:sz w:val="16"/>
                <w:szCs w:val="16"/>
              </w:rPr>
              <w:t>6555,0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1A515E" w:rsidP="00C81C3C">
            <w:pPr>
              <w:jc w:val="right"/>
              <w:rPr>
                <w:b/>
                <w:bCs/>
                <w:sz w:val="16"/>
                <w:szCs w:val="16"/>
              </w:rPr>
            </w:pPr>
            <w:r w:rsidRPr="00ED14B0">
              <w:rPr>
                <w:b/>
                <w:bCs/>
                <w:sz w:val="16"/>
                <w:szCs w:val="16"/>
              </w:rPr>
              <w:t>15455,3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5027A3" w:rsidP="00C81C3C">
            <w:pPr>
              <w:jc w:val="right"/>
              <w:rPr>
                <w:b/>
                <w:bCs/>
                <w:sz w:val="16"/>
                <w:szCs w:val="16"/>
              </w:rPr>
            </w:pPr>
            <w:r w:rsidRPr="00ED14B0">
              <w:rPr>
                <w:b/>
                <w:bCs/>
                <w:sz w:val="16"/>
                <w:szCs w:val="16"/>
              </w:rPr>
              <w:t>14644,6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F225CA" w:rsidP="00F225CA">
            <w:pPr>
              <w:jc w:val="right"/>
              <w:rPr>
                <w:b/>
                <w:sz w:val="16"/>
                <w:szCs w:val="16"/>
              </w:rPr>
            </w:pPr>
            <w:r w:rsidRPr="00ED14B0">
              <w:rPr>
                <w:b/>
                <w:sz w:val="16"/>
                <w:szCs w:val="16"/>
              </w:rPr>
              <w:t>94,8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3055DE" w:rsidP="00C81C3C">
            <w:pPr>
              <w:jc w:val="right"/>
              <w:rPr>
                <w:b/>
                <w:bCs/>
                <w:sz w:val="16"/>
                <w:szCs w:val="16"/>
              </w:rPr>
            </w:pPr>
            <w:r w:rsidRPr="00ED14B0">
              <w:rPr>
                <w:b/>
                <w:bCs/>
                <w:sz w:val="16"/>
                <w:szCs w:val="16"/>
              </w:rPr>
              <w:t>9657,0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031F59" w:rsidP="00C81C3C">
            <w:pPr>
              <w:jc w:val="right"/>
              <w:rPr>
                <w:b/>
                <w:bCs/>
                <w:sz w:val="16"/>
                <w:szCs w:val="16"/>
              </w:rPr>
            </w:pPr>
            <w:r w:rsidRPr="00ED14B0">
              <w:rPr>
                <w:b/>
                <w:bCs/>
                <w:sz w:val="16"/>
                <w:szCs w:val="16"/>
              </w:rPr>
              <w:t>65,9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3055DE" w:rsidP="00C81C3C">
            <w:pPr>
              <w:jc w:val="right"/>
              <w:rPr>
                <w:b/>
                <w:bCs/>
                <w:sz w:val="16"/>
                <w:szCs w:val="16"/>
              </w:rPr>
            </w:pPr>
            <w:r w:rsidRPr="00ED14B0">
              <w:rPr>
                <w:b/>
                <w:bCs/>
                <w:sz w:val="16"/>
                <w:szCs w:val="16"/>
              </w:rPr>
              <w:t>9802,7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50" w:rsidRPr="00ED14B0" w:rsidRDefault="003055DE" w:rsidP="00C81C3C">
            <w:pPr>
              <w:jc w:val="right"/>
              <w:rPr>
                <w:b/>
                <w:bCs/>
                <w:sz w:val="16"/>
                <w:szCs w:val="16"/>
              </w:rPr>
            </w:pPr>
            <w:r w:rsidRPr="00ED14B0">
              <w:rPr>
                <w:b/>
                <w:bCs/>
                <w:sz w:val="16"/>
                <w:szCs w:val="16"/>
              </w:rPr>
              <w:t>6669,8</w:t>
            </w:r>
          </w:p>
        </w:tc>
      </w:tr>
    </w:tbl>
    <w:p w:rsidR="00D52D50" w:rsidRPr="00ED14B0" w:rsidRDefault="00CB7EE8" w:rsidP="00CB7EE8">
      <w:pPr>
        <w:spacing w:line="264" w:lineRule="auto"/>
        <w:jc w:val="both"/>
        <w:rPr>
          <w:sz w:val="28"/>
          <w:szCs w:val="28"/>
        </w:rPr>
      </w:pPr>
      <w:r w:rsidRPr="00ED14B0">
        <w:rPr>
          <w:sz w:val="28"/>
          <w:szCs w:val="28"/>
        </w:rPr>
        <w:t xml:space="preserve">        </w:t>
      </w:r>
      <w:r w:rsidR="00D52D50" w:rsidRPr="00ED14B0">
        <w:rPr>
          <w:sz w:val="28"/>
          <w:szCs w:val="28"/>
        </w:rPr>
        <w:t>Доходы бюджета Балаганского муниципального образования в 201</w:t>
      </w:r>
      <w:r w:rsidR="00671A6D" w:rsidRPr="00ED14B0">
        <w:rPr>
          <w:sz w:val="28"/>
          <w:szCs w:val="28"/>
        </w:rPr>
        <w:t>8</w:t>
      </w:r>
      <w:r w:rsidR="00D52D50" w:rsidRPr="00ED14B0">
        <w:rPr>
          <w:sz w:val="28"/>
          <w:szCs w:val="28"/>
        </w:rPr>
        <w:t xml:space="preserve"> году согласно оц</w:t>
      </w:r>
      <w:r w:rsidR="00671A6D" w:rsidRPr="00ED14B0">
        <w:rPr>
          <w:sz w:val="28"/>
          <w:szCs w:val="28"/>
        </w:rPr>
        <w:t>енке планируются в объёме 27978,8</w:t>
      </w:r>
      <w:r w:rsidR="00D52D50" w:rsidRPr="00ED14B0">
        <w:rPr>
          <w:sz w:val="28"/>
          <w:szCs w:val="28"/>
        </w:rPr>
        <w:t xml:space="preserve"> тыс. </w:t>
      </w:r>
      <w:r w:rsidR="00283A1D" w:rsidRPr="00ED14B0">
        <w:rPr>
          <w:sz w:val="28"/>
          <w:szCs w:val="28"/>
        </w:rPr>
        <w:t>рублей</w:t>
      </w:r>
      <w:r w:rsidR="00D52D50" w:rsidRPr="00ED14B0">
        <w:rPr>
          <w:sz w:val="28"/>
          <w:szCs w:val="28"/>
        </w:rPr>
        <w:t xml:space="preserve">, что на </w:t>
      </w:r>
      <w:r w:rsidR="00671A6D" w:rsidRPr="00ED14B0">
        <w:rPr>
          <w:sz w:val="28"/>
          <w:szCs w:val="28"/>
        </w:rPr>
        <w:t>47</w:t>
      </w:r>
      <w:r w:rsidR="00D52D50" w:rsidRPr="00ED14B0">
        <w:rPr>
          <w:sz w:val="28"/>
          <w:szCs w:val="28"/>
        </w:rPr>
        <w:t xml:space="preserve">8,7 тыс. </w:t>
      </w:r>
      <w:r w:rsidR="00283A1D" w:rsidRPr="00ED14B0">
        <w:rPr>
          <w:sz w:val="28"/>
          <w:szCs w:val="28"/>
        </w:rPr>
        <w:t>рублей</w:t>
      </w:r>
      <w:r w:rsidR="00D52D50" w:rsidRPr="00ED14B0">
        <w:rPr>
          <w:sz w:val="28"/>
          <w:szCs w:val="28"/>
        </w:rPr>
        <w:t xml:space="preserve"> </w:t>
      </w:r>
      <w:r w:rsidR="00671A6D" w:rsidRPr="00ED14B0">
        <w:rPr>
          <w:sz w:val="28"/>
          <w:szCs w:val="28"/>
        </w:rPr>
        <w:t>меньше</w:t>
      </w:r>
      <w:r w:rsidR="00D52D50" w:rsidRPr="00ED14B0">
        <w:rPr>
          <w:sz w:val="28"/>
          <w:szCs w:val="28"/>
        </w:rPr>
        <w:t xml:space="preserve"> фактических посту</w:t>
      </w:r>
      <w:r w:rsidR="00671A6D" w:rsidRPr="00ED14B0">
        <w:rPr>
          <w:sz w:val="28"/>
          <w:szCs w:val="28"/>
        </w:rPr>
        <w:t>плений 2017</w:t>
      </w:r>
      <w:r w:rsidR="00D52D50" w:rsidRPr="00ED14B0">
        <w:rPr>
          <w:sz w:val="28"/>
          <w:szCs w:val="28"/>
        </w:rPr>
        <w:t xml:space="preserve"> года и составят </w:t>
      </w:r>
      <w:r w:rsidR="00671A6D" w:rsidRPr="00ED14B0">
        <w:rPr>
          <w:sz w:val="28"/>
          <w:szCs w:val="28"/>
        </w:rPr>
        <w:t>98,3 % от уровня поступлений 2017</w:t>
      </w:r>
      <w:r w:rsidR="00D52D50" w:rsidRPr="00ED14B0">
        <w:rPr>
          <w:sz w:val="28"/>
          <w:szCs w:val="28"/>
        </w:rPr>
        <w:t xml:space="preserve"> года. </w:t>
      </w:r>
    </w:p>
    <w:p w:rsidR="00D52D50" w:rsidRPr="00ED14B0" w:rsidRDefault="00D52D50" w:rsidP="00D52D50">
      <w:pPr>
        <w:spacing w:line="264" w:lineRule="auto"/>
        <w:ind w:firstLine="709"/>
        <w:jc w:val="both"/>
        <w:rPr>
          <w:sz w:val="28"/>
          <w:szCs w:val="28"/>
        </w:rPr>
      </w:pPr>
      <w:r w:rsidRPr="00ED14B0">
        <w:rPr>
          <w:sz w:val="28"/>
          <w:szCs w:val="28"/>
        </w:rPr>
        <w:t>На очередной финансовый год и плановый период объем доходов проектом бюджета запланирован в меньших объ</w:t>
      </w:r>
      <w:r w:rsidR="008557C2" w:rsidRPr="00ED14B0">
        <w:rPr>
          <w:sz w:val="28"/>
          <w:szCs w:val="28"/>
        </w:rPr>
        <w:t>емах, чем оценка исполнения 2018</w:t>
      </w:r>
      <w:r w:rsidRPr="00ED14B0">
        <w:rPr>
          <w:sz w:val="28"/>
          <w:szCs w:val="28"/>
        </w:rPr>
        <w:t xml:space="preserve"> года за счет уменьшения предполагаемой суммы безвозмездных поступлений. Так, в 201</w:t>
      </w:r>
      <w:r w:rsidR="005D3483" w:rsidRPr="00ED14B0">
        <w:rPr>
          <w:sz w:val="28"/>
          <w:szCs w:val="28"/>
        </w:rPr>
        <w:t>9</w:t>
      </w:r>
      <w:r w:rsidRPr="00ED14B0">
        <w:rPr>
          <w:sz w:val="28"/>
          <w:szCs w:val="28"/>
        </w:rPr>
        <w:t xml:space="preserve"> году дохо</w:t>
      </w:r>
      <w:r w:rsidR="007823B2" w:rsidRPr="00ED14B0">
        <w:rPr>
          <w:sz w:val="28"/>
          <w:szCs w:val="28"/>
        </w:rPr>
        <w:t>ды бюджета поселения прогнозирую</w:t>
      </w:r>
      <w:r w:rsidRPr="00ED14B0">
        <w:rPr>
          <w:sz w:val="28"/>
          <w:szCs w:val="28"/>
        </w:rPr>
        <w:t xml:space="preserve">тся в объёме </w:t>
      </w:r>
      <w:r w:rsidR="000B4254" w:rsidRPr="00ED14B0">
        <w:rPr>
          <w:sz w:val="28"/>
          <w:szCs w:val="28"/>
        </w:rPr>
        <w:t>23123,9</w:t>
      </w:r>
      <w:r w:rsidRPr="00ED14B0">
        <w:rPr>
          <w:sz w:val="28"/>
          <w:szCs w:val="28"/>
        </w:rPr>
        <w:t xml:space="preserve"> тыс. </w:t>
      </w:r>
      <w:r w:rsidR="00283A1D" w:rsidRPr="00ED14B0">
        <w:rPr>
          <w:sz w:val="28"/>
          <w:szCs w:val="28"/>
        </w:rPr>
        <w:t>рублей</w:t>
      </w:r>
      <w:r w:rsidRPr="00ED14B0">
        <w:rPr>
          <w:sz w:val="28"/>
          <w:szCs w:val="28"/>
        </w:rPr>
        <w:t xml:space="preserve">, что на </w:t>
      </w:r>
      <w:r w:rsidR="000B4254" w:rsidRPr="00ED14B0">
        <w:rPr>
          <w:sz w:val="28"/>
          <w:szCs w:val="28"/>
        </w:rPr>
        <w:t>4854,9</w:t>
      </w:r>
      <w:r w:rsidRPr="00ED14B0">
        <w:rPr>
          <w:sz w:val="28"/>
          <w:szCs w:val="28"/>
        </w:rPr>
        <w:t xml:space="preserve"> тыс. </w:t>
      </w:r>
      <w:r w:rsidR="00283A1D" w:rsidRPr="00ED14B0">
        <w:rPr>
          <w:sz w:val="28"/>
          <w:szCs w:val="28"/>
        </w:rPr>
        <w:t>рублей</w:t>
      </w:r>
      <w:r w:rsidRPr="00ED14B0">
        <w:rPr>
          <w:sz w:val="28"/>
          <w:szCs w:val="28"/>
        </w:rPr>
        <w:t xml:space="preserve"> меньше оценки поступлений в 201</w:t>
      </w:r>
      <w:r w:rsidR="000B4254" w:rsidRPr="00ED14B0">
        <w:rPr>
          <w:sz w:val="28"/>
          <w:szCs w:val="28"/>
        </w:rPr>
        <w:t>8</w:t>
      </w:r>
      <w:r w:rsidRPr="00ED14B0">
        <w:rPr>
          <w:sz w:val="28"/>
          <w:szCs w:val="28"/>
        </w:rPr>
        <w:t xml:space="preserve"> г</w:t>
      </w:r>
      <w:r w:rsidR="007823B2" w:rsidRPr="00ED14B0">
        <w:rPr>
          <w:sz w:val="28"/>
          <w:szCs w:val="28"/>
        </w:rPr>
        <w:t>оду, на 2020</w:t>
      </w:r>
      <w:r w:rsidRPr="00ED14B0">
        <w:rPr>
          <w:sz w:val="28"/>
          <w:szCs w:val="28"/>
        </w:rPr>
        <w:t xml:space="preserve"> год доходы запланированы в сумме </w:t>
      </w:r>
      <w:r w:rsidR="007823B2" w:rsidRPr="00ED14B0">
        <w:rPr>
          <w:sz w:val="28"/>
          <w:szCs w:val="28"/>
        </w:rPr>
        <w:t>24339,7</w:t>
      </w:r>
      <w:r w:rsidRPr="00ED14B0">
        <w:rPr>
          <w:sz w:val="28"/>
          <w:szCs w:val="28"/>
        </w:rPr>
        <w:t xml:space="preserve"> тыс. рублей, что на </w:t>
      </w:r>
      <w:r w:rsidR="000B4254" w:rsidRPr="00ED14B0">
        <w:rPr>
          <w:sz w:val="28"/>
          <w:szCs w:val="28"/>
        </w:rPr>
        <w:t>1215,8</w:t>
      </w:r>
      <w:r w:rsidRPr="00ED14B0">
        <w:rPr>
          <w:sz w:val="28"/>
          <w:szCs w:val="28"/>
        </w:rPr>
        <w:t xml:space="preserve"> тыс. </w:t>
      </w:r>
      <w:r w:rsidR="00283A1D" w:rsidRPr="00ED14B0">
        <w:rPr>
          <w:sz w:val="28"/>
          <w:szCs w:val="28"/>
        </w:rPr>
        <w:t>рублей</w:t>
      </w:r>
      <w:r w:rsidRPr="00ED14B0">
        <w:rPr>
          <w:sz w:val="28"/>
          <w:szCs w:val="28"/>
        </w:rPr>
        <w:t xml:space="preserve"> </w:t>
      </w:r>
      <w:r w:rsidR="007823B2" w:rsidRPr="00ED14B0">
        <w:rPr>
          <w:sz w:val="28"/>
          <w:szCs w:val="28"/>
        </w:rPr>
        <w:t>больше  плана 2019</w:t>
      </w:r>
      <w:r w:rsidRPr="00ED14B0">
        <w:rPr>
          <w:sz w:val="28"/>
          <w:szCs w:val="28"/>
        </w:rPr>
        <w:t xml:space="preserve"> года. На 202</w:t>
      </w:r>
      <w:r w:rsidR="000B4254" w:rsidRPr="00ED14B0">
        <w:rPr>
          <w:sz w:val="28"/>
          <w:szCs w:val="28"/>
        </w:rPr>
        <w:t>1</w:t>
      </w:r>
      <w:r w:rsidRPr="00ED14B0">
        <w:rPr>
          <w:sz w:val="28"/>
          <w:szCs w:val="28"/>
        </w:rPr>
        <w:t xml:space="preserve"> год сумма доходов по проекту составляет </w:t>
      </w:r>
      <w:r w:rsidR="000B4254" w:rsidRPr="00ED14B0">
        <w:rPr>
          <w:sz w:val="28"/>
          <w:szCs w:val="28"/>
        </w:rPr>
        <w:t>21574,4</w:t>
      </w:r>
      <w:r w:rsidRPr="00ED14B0">
        <w:rPr>
          <w:sz w:val="28"/>
          <w:szCs w:val="28"/>
        </w:rPr>
        <w:t xml:space="preserve"> тыс. рублей, что на </w:t>
      </w:r>
      <w:r w:rsidR="000B4254" w:rsidRPr="00ED14B0">
        <w:rPr>
          <w:sz w:val="28"/>
          <w:szCs w:val="28"/>
        </w:rPr>
        <w:t>2765,3</w:t>
      </w:r>
      <w:r w:rsidRPr="00ED14B0">
        <w:rPr>
          <w:sz w:val="28"/>
          <w:szCs w:val="28"/>
        </w:rPr>
        <w:t xml:space="preserve"> тыс. </w:t>
      </w:r>
      <w:r w:rsidR="00283A1D" w:rsidRPr="00ED14B0">
        <w:rPr>
          <w:sz w:val="28"/>
          <w:szCs w:val="28"/>
        </w:rPr>
        <w:t>рублей</w:t>
      </w:r>
      <w:r w:rsidRPr="00ED14B0">
        <w:rPr>
          <w:sz w:val="28"/>
          <w:szCs w:val="28"/>
        </w:rPr>
        <w:t xml:space="preserve"> </w:t>
      </w:r>
      <w:r w:rsidR="000B4254" w:rsidRPr="00ED14B0">
        <w:rPr>
          <w:sz w:val="28"/>
          <w:szCs w:val="28"/>
        </w:rPr>
        <w:t>меньш</w:t>
      </w:r>
      <w:r w:rsidRPr="00ED14B0">
        <w:rPr>
          <w:sz w:val="28"/>
          <w:szCs w:val="28"/>
        </w:rPr>
        <w:t>е уровня 20</w:t>
      </w:r>
      <w:r w:rsidR="00766F23" w:rsidRPr="00ED14B0">
        <w:rPr>
          <w:sz w:val="28"/>
          <w:szCs w:val="28"/>
        </w:rPr>
        <w:t>20</w:t>
      </w:r>
      <w:r w:rsidRPr="00ED14B0">
        <w:rPr>
          <w:sz w:val="28"/>
          <w:szCs w:val="28"/>
        </w:rPr>
        <w:t xml:space="preserve"> года за счет </w:t>
      </w:r>
      <w:r w:rsidR="00766F23" w:rsidRPr="00ED14B0">
        <w:rPr>
          <w:sz w:val="28"/>
          <w:szCs w:val="28"/>
        </w:rPr>
        <w:t>снижения</w:t>
      </w:r>
      <w:r w:rsidRPr="00ED14B0">
        <w:rPr>
          <w:sz w:val="28"/>
          <w:szCs w:val="28"/>
        </w:rPr>
        <w:t xml:space="preserve"> суммы безвозмездных поступлений.</w:t>
      </w:r>
    </w:p>
    <w:p w:rsidR="00D52D50" w:rsidRPr="00ED14B0" w:rsidRDefault="00D52D50" w:rsidP="00D52D50">
      <w:pPr>
        <w:spacing w:line="264" w:lineRule="auto"/>
        <w:ind w:firstLine="709"/>
        <w:jc w:val="both"/>
        <w:rPr>
          <w:sz w:val="28"/>
          <w:szCs w:val="28"/>
        </w:rPr>
      </w:pPr>
      <w:r w:rsidRPr="00ED14B0">
        <w:rPr>
          <w:sz w:val="28"/>
          <w:szCs w:val="28"/>
        </w:rPr>
        <w:t>Объем безвозмездных поступлений в 201</w:t>
      </w:r>
      <w:r w:rsidR="00766F23" w:rsidRPr="00ED14B0">
        <w:rPr>
          <w:sz w:val="28"/>
          <w:szCs w:val="28"/>
        </w:rPr>
        <w:t>9</w:t>
      </w:r>
      <w:r w:rsidRPr="00ED14B0">
        <w:rPr>
          <w:sz w:val="28"/>
          <w:szCs w:val="28"/>
        </w:rPr>
        <w:t xml:space="preserve"> году прогнозируется в сумме </w:t>
      </w:r>
      <w:r w:rsidR="00766F23" w:rsidRPr="00ED14B0">
        <w:rPr>
          <w:sz w:val="28"/>
          <w:szCs w:val="28"/>
        </w:rPr>
        <w:t>9657,0</w:t>
      </w:r>
      <w:r w:rsidRPr="00ED14B0">
        <w:rPr>
          <w:sz w:val="28"/>
          <w:szCs w:val="28"/>
        </w:rPr>
        <w:t xml:space="preserve"> тыс. </w:t>
      </w:r>
      <w:r w:rsidR="00283A1D" w:rsidRPr="00ED14B0">
        <w:rPr>
          <w:sz w:val="28"/>
          <w:szCs w:val="28"/>
        </w:rPr>
        <w:t>рублей</w:t>
      </w:r>
      <w:r w:rsidRPr="00ED14B0">
        <w:rPr>
          <w:sz w:val="28"/>
          <w:szCs w:val="28"/>
        </w:rPr>
        <w:t xml:space="preserve">, или </w:t>
      </w:r>
      <w:r w:rsidR="00766F23" w:rsidRPr="00ED14B0">
        <w:rPr>
          <w:sz w:val="28"/>
          <w:szCs w:val="28"/>
        </w:rPr>
        <w:t>65,9</w:t>
      </w:r>
      <w:r w:rsidRPr="00ED14B0">
        <w:rPr>
          <w:sz w:val="28"/>
          <w:szCs w:val="28"/>
        </w:rPr>
        <w:t>% к оценке поступлений 201</w:t>
      </w:r>
      <w:r w:rsidR="00766F23" w:rsidRPr="00ED14B0">
        <w:rPr>
          <w:sz w:val="28"/>
          <w:szCs w:val="28"/>
        </w:rPr>
        <w:t>8</w:t>
      </w:r>
      <w:r w:rsidRPr="00ED14B0">
        <w:rPr>
          <w:sz w:val="28"/>
          <w:szCs w:val="28"/>
        </w:rPr>
        <w:t xml:space="preserve"> года и составит </w:t>
      </w:r>
      <w:r w:rsidR="00766F23" w:rsidRPr="00ED14B0">
        <w:rPr>
          <w:sz w:val="28"/>
          <w:szCs w:val="28"/>
        </w:rPr>
        <w:t>41,8</w:t>
      </w:r>
      <w:r w:rsidRPr="00ED14B0">
        <w:rPr>
          <w:sz w:val="28"/>
          <w:szCs w:val="28"/>
        </w:rPr>
        <w:t>% в общем объеме до</w:t>
      </w:r>
      <w:r w:rsidR="00766F23" w:rsidRPr="00ED14B0">
        <w:rPr>
          <w:sz w:val="28"/>
          <w:szCs w:val="28"/>
        </w:rPr>
        <w:t>ходов бюджета поселения. На 2020 и 2021</w:t>
      </w:r>
      <w:r w:rsidRPr="00ED14B0">
        <w:rPr>
          <w:sz w:val="28"/>
          <w:szCs w:val="28"/>
        </w:rPr>
        <w:t xml:space="preserve"> годы сумма безвозмездных поступлений составляет </w:t>
      </w:r>
      <w:r w:rsidR="00766F23" w:rsidRPr="00ED14B0">
        <w:rPr>
          <w:sz w:val="28"/>
          <w:szCs w:val="28"/>
        </w:rPr>
        <w:t>9802,7</w:t>
      </w:r>
      <w:r w:rsidRPr="00ED14B0">
        <w:rPr>
          <w:sz w:val="28"/>
          <w:szCs w:val="28"/>
        </w:rPr>
        <w:t xml:space="preserve"> и </w:t>
      </w:r>
      <w:r w:rsidR="00766F23" w:rsidRPr="00ED14B0">
        <w:rPr>
          <w:sz w:val="28"/>
          <w:szCs w:val="28"/>
        </w:rPr>
        <w:t>6669,8</w:t>
      </w:r>
      <w:r w:rsidRPr="00ED14B0">
        <w:rPr>
          <w:sz w:val="28"/>
          <w:szCs w:val="28"/>
        </w:rPr>
        <w:t xml:space="preserve"> тыс. рублей соответственно.</w:t>
      </w:r>
    </w:p>
    <w:p w:rsidR="00E37B06" w:rsidRPr="00ED14B0" w:rsidRDefault="00E37B06" w:rsidP="00D52D50">
      <w:pPr>
        <w:spacing w:line="264" w:lineRule="auto"/>
        <w:jc w:val="center"/>
        <w:rPr>
          <w:sz w:val="28"/>
          <w:szCs w:val="28"/>
        </w:rPr>
      </w:pPr>
    </w:p>
    <w:p w:rsidR="00C4738B" w:rsidRPr="00ED14B0" w:rsidRDefault="00C4738B" w:rsidP="00D52D50">
      <w:pPr>
        <w:spacing w:line="264" w:lineRule="auto"/>
        <w:jc w:val="center"/>
        <w:rPr>
          <w:b/>
          <w:bCs/>
          <w:sz w:val="28"/>
          <w:szCs w:val="28"/>
        </w:rPr>
      </w:pPr>
    </w:p>
    <w:p w:rsidR="00C4738B" w:rsidRPr="00ED14B0" w:rsidRDefault="00C4738B" w:rsidP="00D52D50">
      <w:pPr>
        <w:spacing w:line="264" w:lineRule="auto"/>
        <w:jc w:val="center"/>
        <w:rPr>
          <w:b/>
          <w:bCs/>
          <w:sz w:val="28"/>
          <w:szCs w:val="28"/>
        </w:rPr>
      </w:pPr>
    </w:p>
    <w:p w:rsidR="00C4738B" w:rsidRPr="00ED14B0" w:rsidRDefault="00C4738B" w:rsidP="00D52D50">
      <w:pPr>
        <w:spacing w:line="264" w:lineRule="auto"/>
        <w:jc w:val="center"/>
        <w:rPr>
          <w:b/>
          <w:bCs/>
          <w:sz w:val="28"/>
          <w:szCs w:val="28"/>
        </w:rPr>
      </w:pPr>
    </w:p>
    <w:p w:rsidR="00C4738B" w:rsidRPr="00ED14B0" w:rsidRDefault="00C4738B" w:rsidP="00D52D50">
      <w:pPr>
        <w:spacing w:line="264" w:lineRule="auto"/>
        <w:jc w:val="center"/>
        <w:rPr>
          <w:b/>
          <w:bCs/>
          <w:sz w:val="28"/>
          <w:szCs w:val="28"/>
        </w:rPr>
      </w:pPr>
    </w:p>
    <w:p w:rsidR="00C4738B" w:rsidRPr="00ED14B0" w:rsidRDefault="00C4738B" w:rsidP="00D52D50">
      <w:pPr>
        <w:spacing w:line="264" w:lineRule="auto"/>
        <w:jc w:val="center"/>
        <w:rPr>
          <w:b/>
          <w:bCs/>
          <w:sz w:val="28"/>
          <w:szCs w:val="28"/>
        </w:rPr>
      </w:pPr>
    </w:p>
    <w:p w:rsidR="00766F23" w:rsidRPr="00ED14B0" w:rsidRDefault="00766F23" w:rsidP="00D52D50">
      <w:pPr>
        <w:spacing w:line="264" w:lineRule="auto"/>
        <w:jc w:val="center"/>
        <w:rPr>
          <w:b/>
          <w:bCs/>
          <w:sz w:val="28"/>
          <w:szCs w:val="28"/>
        </w:rPr>
      </w:pPr>
    </w:p>
    <w:p w:rsidR="00D52D50" w:rsidRPr="00ED14B0" w:rsidRDefault="00D52D50" w:rsidP="00D52D50">
      <w:pPr>
        <w:spacing w:line="264" w:lineRule="auto"/>
        <w:jc w:val="center"/>
        <w:rPr>
          <w:sz w:val="28"/>
          <w:szCs w:val="28"/>
        </w:rPr>
      </w:pPr>
      <w:r w:rsidRPr="00ED14B0">
        <w:rPr>
          <w:b/>
          <w:bCs/>
          <w:sz w:val="28"/>
          <w:szCs w:val="28"/>
        </w:rPr>
        <w:lastRenderedPageBreak/>
        <w:t>Особенности расчета поступлений в бюджет Балаганского</w:t>
      </w:r>
    </w:p>
    <w:p w:rsidR="00D52D50" w:rsidRPr="00ED14B0" w:rsidRDefault="00D52D50" w:rsidP="00D52D50">
      <w:pPr>
        <w:spacing w:line="264" w:lineRule="auto"/>
        <w:jc w:val="center"/>
        <w:rPr>
          <w:b/>
          <w:bCs/>
          <w:sz w:val="28"/>
          <w:szCs w:val="28"/>
        </w:rPr>
      </w:pPr>
      <w:r w:rsidRPr="00ED14B0">
        <w:rPr>
          <w:b/>
          <w:bCs/>
          <w:sz w:val="28"/>
          <w:szCs w:val="28"/>
        </w:rPr>
        <w:t>муниципального образования по отдельным видам доходов</w:t>
      </w:r>
    </w:p>
    <w:p w:rsidR="00D52D50" w:rsidRPr="00ED14B0" w:rsidRDefault="00D52D50" w:rsidP="00D52D50">
      <w:pPr>
        <w:spacing w:line="264" w:lineRule="auto"/>
        <w:jc w:val="center"/>
        <w:rPr>
          <w:b/>
          <w:bCs/>
          <w:sz w:val="28"/>
          <w:szCs w:val="28"/>
        </w:rPr>
      </w:pPr>
    </w:p>
    <w:p w:rsidR="00D52D50" w:rsidRPr="00ED14B0" w:rsidRDefault="00D52D50" w:rsidP="00D52D50">
      <w:pPr>
        <w:spacing w:line="264" w:lineRule="auto"/>
        <w:jc w:val="center"/>
        <w:rPr>
          <w:b/>
          <w:bCs/>
          <w:sz w:val="28"/>
          <w:szCs w:val="28"/>
        </w:rPr>
      </w:pPr>
      <w:r w:rsidRPr="00ED14B0">
        <w:rPr>
          <w:b/>
          <w:bCs/>
          <w:sz w:val="28"/>
          <w:szCs w:val="28"/>
        </w:rPr>
        <w:t>4.1. Налоговые доходы</w:t>
      </w:r>
    </w:p>
    <w:p w:rsidR="00D52D50" w:rsidRPr="00ED14B0" w:rsidRDefault="00D52D50" w:rsidP="00D52D50">
      <w:pPr>
        <w:jc w:val="both"/>
        <w:rPr>
          <w:sz w:val="28"/>
          <w:szCs w:val="28"/>
        </w:rPr>
      </w:pPr>
      <w:r w:rsidRPr="00ED14B0">
        <w:rPr>
          <w:sz w:val="28"/>
          <w:szCs w:val="28"/>
        </w:rPr>
        <w:t xml:space="preserve">       Налоговые доходы в бюджете Балаганского муниципального образования в 201</w:t>
      </w:r>
      <w:r w:rsidR="00766F23" w:rsidRPr="00ED14B0">
        <w:rPr>
          <w:sz w:val="28"/>
          <w:szCs w:val="28"/>
        </w:rPr>
        <w:t>9</w:t>
      </w:r>
      <w:r w:rsidR="00726DD1" w:rsidRPr="00ED14B0">
        <w:rPr>
          <w:sz w:val="28"/>
          <w:szCs w:val="28"/>
        </w:rPr>
        <w:t xml:space="preserve"> году составят 95,8% (13066,9</w:t>
      </w:r>
      <w:r w:rsidRPr="00ED14B0">
        <w:rPr>
          <w:sz w:val="28"/>
          <w:szCs w:val="28"/>
        </w:rPr>
        <w:t xml:space="preserve"> тыс. </w:t>
      </w:r>
      <w:r w:rsidR="00283A1D" w:rsidRPr="00ED14B0">
        <w:rPr>
          <w:sz w:val="28"/>
          <w:szCs w:val="28"/>
        </w:rPr>
        <w:t>рублей</w:t>
      </w:r>
      <w:r w:rsidRPr="00ED14B0">
        <w:rPr>
          <w:sz w:val="28"/>
          <w:szCs w:val="28"/>
        </w:rPr>
        <w:t xml:space="preserve">) в общей сумме налоговых и неналоговых доходов и </w:t>
      </w:r>
      <w:r w:rsidR="00726DD1" w:rsidRPr="00ED14B0">
        <w:rPr>
          <w:sz w:val="28"/>
          <w:szCs w:val="28"/>
        </w:rPr>
        <w:t>56,5</w:t>
      </w:r>
      <w:r w:rsidRPr="00ED14B0">
        <w:rPr>
          <w:sz w:val="28"/>
          <w:szCs w:val="28"/>
        </w:rPr>
        <w:t>% в общей сумме доходов поселения. При ожидаемом поступлении в 201</w:t>
      </w:r>
      <w:r w:rsidR="00726DD1" w:rsidRPr="00ED14B0">
        <w:rPr>
          <w:sz w:val="28"/>
          <w:szCs w:val="28"/>
        </w:rPr>
        <w:t>8</w:t>
      </w:r>
      <w:r w:rsidRPr="00ED14B0">
        <w:rPr>
          <w:sz w:val="28"/>
          <w:szCs w:val="28"/>
        </w:rPr>
        <w:t xml:space="preserve"> году в сумме </w:t>
      </w:r>
      <w:r w:rsidR="00726DD1" w:rsidRPr="00ED14B0">
        <w:rPr>
          <w:sz w:val="28"/>
          <w:szCs w:val="28"/>
        </w:rPr>
        <w:t>9566,9</w:t>
      </w:r>
      <w:r w:rsidRPr="00ED14B0">
        <w:rPr>
          <w:sz w:val="28"/>
          <w:szCs w:val="28"/>
        </w:rPr>
        <w:t xml:space="preserve"> тыс.</w:t>
      </w:r>
      <w:r w:rsidR="00726DD1" w:rsidRPr="00ED14B0">
        <w:rPr>
          <w:sz w:val="28"/>
          <w:szCs w:val="28"/>
        </w:rPr>
        <w:t xml:space="preserve"> </w:t>
      </w:r>
      <w:r w:rsidR="00283A1D" w:rsidRPr="00ED14B0">
        <w:rPr>
          <w:sz w:val="28"/>
          <w:szCs w:val="28"/>
        </w:rPr>
        <w:t>рублей</w:t>
      </w:r>
      <w:r w:rsidRPr="00ED14B0">
        <w:rPr>
          <w:sz w:val="28"/>
          <w:szCs w:val="28"/>
        </w:rPr>
        <w:t xml:space="preserve"> удельный вес налоговых доходов в общей сумме налоговых и неналоговых доходов составит </w:t>
      </w:r>
      <w:r w:rsidR="00726DD1" w:rsidRPr="00ED14B0">
        <w:rPr>
          <w:sz w:val="28"/>
          <w:szCs w:val="28"/>
        </w:rPr>
        <w:t>41,4</w:t>
      </w:r>
      <w:r w:rsidRPr="00ED14B0">
        <w:rPr>
          <w:sz w:val="28"/>
          <w:szCs w:val="28"/>
        </w:rPr>
        <w:t xml:space="preserve">% и </w:t>
      </w:r>
      <w:r w:rsidR="00726DD1" w:rsidRPr="00ED14B0">
        <w:rPr>
          <w:sz w:val="28"/>
          <w:szCs w:val="28"/>
        </w:rPr>
        <w:t>16,9</w:t>
      </w:r>
      <w:r w:rsidRPr="00ED14B0">
        <w:rPr>
          <w:sz w:val="28"/>
          <w:szCs w:val="28"/>
        </w:rPr>
        <w:t>% в общей сумме доходов поселения.</w:t>
      </w:r>
    </w:p>
    <w:p w:rsidR="00D52D50" w:rsidRPr="00ED14B0" w:rsidRDefault="00D52D50" w:rsidP="00D52D50">
      <w:pPr>
        <w:spacing w:line="264" w:lineRule="auto"/>
        <w:ind w:firstLine="709"/>
        <w:jc w:val="both"/>
        <w:rPr>
          <w:sz w:val="28"/>
          <w:szCs w:val="28"/>
        </w:rPr>
      </w:pPr>
      <w:r w:rsidRPr="00ED14B0">
        <w:rPr>
          <w:sz w:val="28"/>
          <w:szCs w:val="28"/>
        </w:rPr>
        <w:t>В составе налоговых доходов по оценке 201</w:t>
      </w:r>
      <w:r w:rsidR="00726DD1" w:rsidRPr="00ED14B0">
        <w:rPr>
          <w:sz w:val="28"/>
          <w:szCs w:val="28"/>
        </w:rPr>
        <w:t xml:space="preserve">8 </w:t>
      </w:r>
      <w:r w:rsidRPr="00ED14B0">
        <w:rPr>
          <w:sz w:val="28"/>
          <w:szCs w:val="28"/>
        </w:rPr>
        <w:t xml:space="preserve">года наибольший удельный вес занимают </w:t>
      </w:r>
      <w:r w:rsidR="002A7E4B" w:rsidRPr="00ED14B0">
        <w:rPr>
          <w:sz w:val="28"/>
          <w:szCs w:val="28"/>
        </w:rPr>
        <w:t>три</w:t>
      </w:r>
      <w:r w:rsidRPr="00ED14B0">
        <w:rPr>
          <w:sz w:val="28"/>
          <w:szCs w:val="28"/>
        </w:rPr>
        <w:t xml:space="preserve"> налога - налог на доходы физических лиц (41%), налоги на товары (работы, услуги), реализуемые на территории РФ (30,5%) и налоги на имущество (28,6%). В проекте 201</w:t>
      </w:r>
      <w:r w:rsidR="00726DD1" w:rsidRPr="00ED14B0">
        <w:rPr>
          <w:sz w:val="28"/>
          <w:szCs w:val="28"/>
        </w:rPr>
        <w:t>9</w:t>
      </w:r>
      <w:r w:rsidRPr="00ED14B0">
        <w:rPr>
          <w:sz w:val="28"/>
          <w:szCs w:val="28"/>
        </w:rPr>
        <w:t xml:space="preserve"> года наибольший удельный вес в общем объёме налоговых поступлений также составят налог на доходы физических лиц (35,7%), и налоги на товары (работы, услуги), реализуемые на территории Российской Федерации (31,3%).</w:t>
      </w:r>
    </w:p>
    <w:p w:rsidR="00D52D50" w:rsidRPr="00ED14B0" w:rsidRDefault="00D52D50" w:rsidP="00D52D50">
      <w:pPr>
        <w:spacing w:line="264" w:lineRule="auto"/>
        <w:ind w:firstLine="426"/>
        <w:jc w:val="both"/>
        <w:rPr>
          <w:sz w:val="28"/>
          <w:szCs w:val="28"/>
        </w:rPr>
      </w:pPr>
    </w:p>
    <w:p w:rsidR="00D52D50" w:rsidRPr="00ED14B0" w:rsidRDefault="00D52D50" w:rsidP="00D52D50">
      <w:pPr>
        <w:spacing w:line="264" w:lineRule="auto"/>
        <w:jc w:val="center"/>
        <w:rPr>
          <w:b/>
          <w:bCs/>
          <w:sz w:val="28"/>
          <w:szCs w:val="28"/>
        </w:rPr>
      </w:pPr>
      <w:r w:rsidRPr="00ED14B0">
        <w:rPr>
          <w:b/>
          <w:bCs/>
          <w:sz w:val="28"/>
          <w:szCs w:val="28"/>
        </w:rPr>
        <w:t>4.1.1. Налог на доходы физических лиц</w:t>
      </w:r>
    </w:p>
    <w:p w:rsidR="00D52D50" w:rsidRPr="00ED14B0" w:rsidRDefault="00D52D50" w:rsidP="00D52D50">
      <w:pPr>
        <w:spacing w:line="264" w:lineRule="auto"/>
        <w:ind w:firstLine="709"/>
        <w:jc w:val="both"/>
        <w:rPr>
          <w:sz w:val="28"/>
          <w:szCs w:val="28"/>
        </w:rPr>
      </w:pPr>
      <w:r w:rsidRPr="00ED14B0">
        <w:rPr>
          <w:sz w:val="28"/>
          <w:szCs w:val="28"/>
        </w:rPr>
        <w:t>В соответствии с пояснительной запиской к проекту бюджета, прогноз поступлений налога на доходы физических лиц произведен с учетом прогноза социально-экономического развития на 201</w:t>
      </w:r>
      <w:r w:rsidR="00726DD1" w:rsidRPr="00ED14B0">
        <w:rPr>
          <w:sz w:val="28"/>
          <w:szCs w:val="28"/>
        </w:rPr>
        <w:t>9</w:t>
      </w:r>
      <w:r w:rsidRPr="00ED14B0">
        <w:rPr>
          <w:sz w:val="28"/>
          <w:szCs w:val="28"/>
        </w:rPr>
        <w:t>-202</w:t>
      </w:r>
      <w:r w:rsidR="00726DD1" w:rsidRPr="00ED14B0">
        <w:rPr>
          <w:sz w:val="28"/>
          <w:szCs w:val="28"/>
        </w:rPr>
        <w:t>1</w:t>
      </w:r>
      <w:r w:rsidRPr="00ED14B0">
        <w:rPr>
          <w:sz w:val="28"/>
          <w:szCs w:val="28"/>
        </w:rPr>
        <w:t xml:space="preserve"> годы.</w:t>
      </w:r>
    </w:p>
    <w:p w:rsidR="00D52D50" w:rsidRPr="00ED14B0" w:rsidRDefault="00D52D50" w:rsidP="00D52D50">
      <w:pPr>
        <w:spacing w:line="264" w:lineRule="auto"/>
        <w:ind w:firstLine="709"/>
        <w:jc w:val="both"/>
        <w:rPr>
          <w:sz w:val="28"/>
          <w:szCs w:val="28"/>
        </w:rPr>
      </w:pPr>
      <w:r w:rsidRPr="00ED14B0">
        <w:rPr>
          <w:sz w:val="28"/>
          <w:szCs w:val="28"/>
        </w:rPr>
        <w:t>Ожидаемое поступление налога на доходы физических лиц в 201</w:t>
      </w:r>
      <w:r w:rsidR="00726DD1" w:rsidRPr="00ED14B0">
        <w:rPr>
          <w:sz w:val="28"/>
          <w:szCs w:val="28"/>
        </w:rPr>
        <w:t>9</w:t>
      </w:r>
      <w:r w:rsidRPr="00ED14B0">
        <w:rPr>
          <w:sz w:val="28"/>
          <w:szCs w:val="28"/>
        </w:rPr>
        <w:t xml:space="preserve"> году составляет </w:t>
      </w:r>
      <w:r w:rsidR="00726DD1" w:rsidRPr="00ED14B0">
        <w:rPr>
          <w:sz w:val="28"/>
          <w:szCs w:val="28"/>
        </w:rPr>
        <w:t>5100,</w:t>
      </w:r>
      <w:r w:rsidRPr="00ED14B0">
        <w:rPr>
          <w:sz w:val="28"/>
          <w:szCs w:val="28"/>
        </w:rPr>
        <w:t xml:space="preserve">0 тыс. </w:t>
      </w:r>
      <w:r w:rsidR="00283A1D" w:rsidRPr="00ED14B0">
        <w:rPr>
          <w:sz w:val="28"/>
          <w:szCs w:val="28"/>
        </w:rPr>
        <w:t>рублей</w:t>
      </w:r>
      <w:r w:rsidRPr="00ED14B0">
        <w:rPr>
          <w:sz w:val="28"/>
          <w:szCs w:val="28"/>
        </w:rPr>
        <w:t xml:space="preserve">, что </w:t>
      </w:r>
      <w:r w:rsidR="00726DD1" w:rsidRPr="00ED14B0">
        <w:rPr>
          <w:sz w:val="28"/>
          <w:szCs w:val="28"/>
        </w:rPr>
        <w:t>боль</w:t>
      </w:r>
      <w:r w:rsidRPr="00ED14B0">
        <w:rPr>
          <w:sz w:val="28"/>
          <w:szCs w:val="28"/>
        </w:rPr>
        <w:t>ше оценки поступлений 201</w:t>
      </w:r>
      <w:r w:rsidR="00726DD1" w:rsidRPr="00ED14B0">
        <w:rPr>
          <w:sz w:val="28"/>
          <w:szCs w:val="28"/>
        </w:rPr>
        <w:t>8</w:t>
      </w:r>
      <w:r w:rsidRPr="00ED14B0">
        <w:rPr>
          <w:sz w:val="28"/>
          <w:szCs w:val="28"/>
        </w:rPr>
        <w:t xml:space="preserve"> года на </w:t>
      </w:r>
      <w:r w:rsidR="00726DD1" w:rsidRPr="00ED14B0">
        <w:rPr>
          <w:sz w:val="28"/>
          <w:szCs w:val="28"/>
        </w:rPr>
        <w:t>375,0</w:t>
      </w:r>
      <w:r w:rsidRPr="00ED14B0">
        <w:rPr>
          <w:sz w:val="28"/>
          <w:szCs w:val="28"/>
        </w:rPr>
        <w:t xml:space="preserve"> тыс. рублей. На 20</w:t>
      </w:r>
      <w:r w:rsidR="00726DD1" w:rsidRPr="00ED14B0">
        <w:rPr>
          <w:sz w:val="28"/>
          <w:szCs w:val="28"/>
        </w:rPr>
        <w:t>20</w:t>
      </w:r>
      <w:r w:rsidRPr="00ED14B0">
        <w:rPr>
          <w:sz w:val="28"/>
          <w:szCs w:val="28"/>
        </w:rPr>
        <w:t xml:space="preserve"> и 202</w:t>
      </w:r>
      <w:r w:rsidR="00726DD1" w:rsidRPr="00ED14B0">
        <w:rPr>
          <w:sz w:val="28"/>
          <w:szCs w:val="28"/>
        </w:rPr>
        <w:t>1</w:t>
      </w:r>
      <w:r w:rsidRPr="00ED14B0">
        <w:rPr>
          <w:sz w:val="28"/>
          <w:szCs w:val="28"/>
        </w:rPr>
        <w:t xml:space="preserve"> годы сумма налога в проекте запланирована в размере по </w:t>
      </w:r>
      <w:r w:rsidR="00726DD1" w:rsidRPr="00ED14B0">
        <w:rPr>
          <w:sz w:val="28"/>
          <w:szCs w:val="28"/>
        </w:rPr>
        <w:t>5100</w:t>
      </w:r>
      <w:r w:rsidRPr="00ED14B0">
        <w:rPr>
          <w:sz w:val="28"/>
          <w:szCs w:val="28"/>
        </w:rPr>
        <w:t xml:space="preserve"> тыс. рублей ежегодно, что </w:t>
      </w:r>
      <w:r w:rsidR="00726DD1" w:rsidRPr="00ED14B0">
        <w:rPr>
          <w:sz w:val="28"/>
          <w:szCs w:val="28"/>
        </w:rPr>
        <w:t>равно</w:t>
      </w:r>
      <w:r w:rsidRPr="00ED14B0">
        <w:rPr>
          <w:sz w:val="28"/>
          <w:szCs w:val="28"/>
        </w:rPr>
        <w:t xml:space="preserve"> план</w:t>
      </w:r>
      <w:r w:rsidR="00726DD1" w:rsidRPr="00ED14B0">
        <w:rPr>
          <w:sz w:val="28"/>
          <w:szCs w:val="28"/>
        </w:rPr>
        <w:t>у</w:t>
      </w:r>
      <w:r w:rsidRPr="00ED14B0">
        <w:rPr>
          <w:sz w:val="28"/>
          <w:szCs w:val="28"/>
        </w:rPr>
        <w:t xml:space="preserve"> на 2018 год. </w:t>
      </w:r>
    </w:p>
    <w:p w:rsidR="00D52D50" w:rsidRPr="00ED14B0" w:rsidRDefault="00D52D50" w:rsidP="00CB7EE8">
      <w:pPr>
        <w:spacing w:line="264" w:lineRule="auto"/>
        <w:ind w:firstLine="709"/>
        <w:jc w:val="both"/>
        <w:rPr>
          <w:sz w:val="28"/>
          <w:szCs w:val="28"/>
        </w:rPr>
      </w:pPr>
      <w:r w:rsidRPr="00ED14B0">
        <w:rPr>
          <w:sz w:val="28"/>
          <w:szCs w:val="28"/>
        </w:rPr>
        <w:t>Удельный вес налога в общем объёме налоговых и неналоговых доходов в 201</w:t>
      </w:r>
      <w:r w:rsidR="00726DD1" w:rsidRPr="00ED14B0">
        <w:rPr>
          <w:sz w:val="28"/>
          <w:szCs w:val="28"/>
        </w:rPr>
        <w:t>9</w:t>
      </w:r>
      <w:r w:rsidRPr="00ED14B0">
        <w:rPr>
          <w:sz w:val="28"/>
          <w:szCs w:val="28"/>
        </w:rPr>
        <w:t xml:space="preserve"> году составит </w:t>
      </w:r>
      <w:r w:rsidR="00726DD1" w:rsidRPr="00ED14B0">
        <w:rPr>
          <w:sz w:val="28"/>
          <w:szCs w:val="28"/>
        </w:rPr>
        <w:t>21,9</w:t>
      </w:r>
      <w:r w:rsidRPr="00ED14B0">
        <w:rPr>
          <w:sz w:val="28"/>
          <w:szCs w:val="28"/>
        </w:rPr>
        <w:t>%</w:t>
      </w:r>
      <w:r w:rsidR="00CB7EE8" w:rsidRPr="00ED14B0">
        <w:rPr>
          <w:sz w:val="28"/>
          <w:szCs w:val="28"/>
        </w:rPr>
        <w:t xml:space="preserve">, </w:t>
      </w:r>
      <w:r w:rsidR="00726DD1" w:rsidRPr="00ED14B0">
        <w:rPr>
          <w:sz w:val="28"/>
          <w:szCs w:val="28"/>
        </w:rPr>
        <w:t>20,8</w:t>
      </w:r>
      <w:r w:rsidR="00CB7EE8" w:rsidRPr="00ED14B0">
        <w:rPr>
          <w:sz w:val="28"/>
          <w:szCs w:val="28"/>
        </w:rPr>
        <w:t>% в 20</w:t>
      </w:r>
      <w:r w:rsidR="00726DD1" w:rsidRPr="00ED14B0">
        <w:rPr>
          <w:sz w:val="28"/>
          <w:szCs w:val="28"/>
        </w:rPr>
        <w:t>20 году</w:t>
      </w:r>
      <w:r w:rsidR="00CB7EE8" w:rsidRPr="00ED14B0">
        <w:rPr>
          <w:sz w:val="28"/>
          <w:szCs w:val="28"/>
        </w:rPr>
        <w:t xml:space="preserve"> и </w:t>
      </w:r>
      <w:r w:rsidR="00726DD1" w:rsidRPr="00ED14B0">
        <w:rPr>
          <w:sz w:val="28"/>
          <w:szCs w:val="28"/>
        </w:rPr>
        <w:t xml:space="preserve">23,5 в </w:t>
      </w:r>
      <w:r w:rsidR="00CB7EE8" w:rsidRPr="00ED14B0">
        <w:rPr>
          <w:sz w:val="28"/>
          <w:szCs w:val="28"/>
        </w:rPr>
        <w:t>202</w:t>
      </w:r>
      <w:r w:rsidR="00726DD1" w:rsidRPr="00ED14B0">
        <w:rPr>
          <w:sz w:val="28"/>
          <w:szCs w:val="28"/>
        </w:rPr>
        <w:t>1 году</w:t>
      </w:r>
      <w:r w:rsidR="00CB7EE8" w:rsidRPr="00ED14B0">
        <w:rPr>
          <w:sz w:val="28"/>
          <w:szCs w:val="28"/>
        </w:rPr>
        <w:t>.</w:t>
      </w:r>
    </w:p>
    <w:p w:rsidR="00CB7EE8" w:rsidRPr="00ED14B0" w:rsidRDefault="00CB7EE8" w:rsidP="00D52D50">
      <w:pPr>
        <w:spacing w:line="264" w:lineRule="auto"/>
        <w:jc w:val="center"/>
        <w:rPr>
          <w:b/>
          <w:bCs/>
          <w:sz w:val="28"/>
          <w:szCs w:val="28"/>
        </w:rPr>
      </w:pPr>
    </w:p>
    <w:p w:rsidR="00D52D50" w:rsidRPr="00ED14B0" w:rsidRDefault="00D52D50" w:rsidP="00D52D50">
      <w:pPr>
        <w:spacing w:line="264" w:lineRule="auto"/>
        <w:jc w:val="center"/>
        <w:rPr>
          <w:b/>
          <w:bCs/>
          <w:sz w:val="28"/>
          <w:szCs w:val="28"/>
        </w:rPr>
      </w:pPr>
      <w:r w:rsidRPr="00ED14B0">
        <w:rPr>
          <w:b/>
          <w:bCs/>
          <w:sz w:val="28"/>
          <w:szCs w:val="28"/>
        </w:rPr>
        <w:t>4.1.2. Налоги на товары (работы, услуги), реализуемые</w:t>
      </w:r>
    </w:p>
    <w:p w:rsidR="00D52D50" w:rsidRPr="00ED14B0" w:rsidRDefault="00D52D50" w:rsidP="00D52D50">
      <w:pPr>
        <w:spacing w:line="264" w:lineRule="auto"/>
        <w:jc w:val="center"/>
        <w:rPr>
          <w:b/>
          <w:bCs/>
          <w:sz w:val="28"/>
          <w:szCs w:val="28"/>
        </w:rPr>
      </w:pPr>
      <w:r w:rsidRPr="00ED14B0">
        <w:rPr>
          <w:b/>
          <w:bCs/>
          <w:sz w:val="28"/>
          <w:szCs w:val="28"/>
        </w:rPr>
        <w:t>на территории Российской Федерации</w:t>
      </w:r>
    </w:p>
    <w:p w:rsidR="00D52D50" w:rsidRPr="00ED14B0" w:rsidRDefault="00D52D50" w:rsidP="00D52D50">
      <w:pPr>
        <w:spacing w:line="264" w:lineRule="auto"/>
        <w:ind w:firstLine="709"/>
        <w:jc w:val="both"/>
        <w:rPr>
          <w:sz w:val="28"/>
          <w:szCs w:val="28"/>
        </w:rPr>
      </w:pPr>
      <w:r w:rsidRPr="00ED14B0">
        <w:rPr>
          <w:sz w:val="28"/>
          <w:szCs w:val="28"/>
        </w:rPr>
        <w:t xml:space="preserve">Ожидаемое поступление доходов от уплаты акцизов на дизельное топливо, моторные масла для дизельных и (или) карбюраторных (инжекторных) двигателей, автомобильный бензин и прямогонный бензин в </w:t>
      </w:r>
      <w:r w:rsidR="00AE5CDC" w:rsidRPr="00ED14B0">
        <w:rPr>
          <w:sz w:val="28"/>
          <w:szCs w:val="28"/>
        </w:rPr>
        <w:t>2019</w:t>
      </w:r>
      <w:r w:rsidRPr="00ED14B0">
        <w:rPr>
          <w:sz w:val="28"/>
          <w:szCs w:val="28"/>
        </w:rPr>
        <w:t xml:space="preserve"> году составляет </w:t>
      </w:r>
      <w:r w:rsidR="00AE5CDC" w:rsidRPr="00ED14B0">
        <w:rPr>
          <w:sz w:val="28"/>
          <w:szCs w:val="28"/>
        </w:rPr>
        <w:t>3666,9</w:t>
      </w:r>
      <w:r w:rsidRPr="00ED14B0">
        <w:rPr>
          <w:sz w:val="28"/>
          <w:szCs w:val="28"/>
        </w:rPr>
        <w:t xml:space="preserve"> тыс. рублей, или </w:t>
      </w:r>
      <w:r w:rsidR="007C121A" w:rsidRPr="00ED14B0">
        <w:rPr>
          <w:sz w:val="28"/>
          <w:szCs w:val="28"/>
        </w:rPr>
        <w:t>85,5</w:t>
      </w:r>
      <w:r w:rsidRPr="00ED14B0">
        <w:rPr>
          <w:sz w:val="28"/>
          <w:szCs w:val="28"/>
        </w:rPr>
        <w:t>% от оценки поступлений данного налога в 201</w:t>
      </w:r>
      <w:r w:rsidR="007C121A" w:rsidRPr="00ED14B0">
        <w:rPr>
          <w:sz w:val="28"/>
          <w:szCs w:val="28"/>
        </w:rPr>
        <w:t>8</w:t>
      </w:r>
      <w:r w:rsidRPr="00ED14B0">
        <w:rPr>
          <w:sz w:val="28"/>
          <w:szCs w:val="28"/>
        </w:rPr>
        <w:t xml:space="preserve"> году. На 20</w:t>
      </w:r>
      <w:r w:rsidR="007C121A" w:rsidRPr="00ED14B0">
        <w:rPr>
          <w:sz w:val="28"/>
          <w:szCs w:val="28"/>
        </w:rPr>
        <w:t>20</w:t>
      </w:r>
      <w:r w:rsidRPr="00ED14B0">
        <w:rPr>
          <w:sz w:val="28"/>
          <w:szCs w:val="28"/>
        </w:rPr>
        <w:t xml:space="preserve"> год запланировано </w:t>
      </w:r>
      <w:r w:rsidR="007C121A" w:rsidRPr="00ED14B0">
        <w:rPr>
          <w:sz w:val="28"/>
          <w:szCs w:val="28"/>
        </w:rPr>
        <w:t>4707,0</w:t>
      </w:r>
      <w:r w:rsidRPr="00ED14B0">
        <w:rPr>
          <w:sz w:val="28"/>
          <w:szCs w:val="28"/>
        </w:rPr>
        <w:t xml:space="preserve"> тыс. рублей, что на </w:t>
      </w:r>
      <w:r w:rsidR="007C121A" w:rsidRPr="00ED14B0">
        <w:rPr>
          <w:sz w:val="28"/>
          <w:szCs w:val="28"/>
        </w:rPr>
        <w:t>1040,1</w:t>
      </w:r>
      <w:r w:rsidRPr="00ED14B0">
        <w:rPr>
          <w:sz w:val="28"/>
          <w:szCs w:val="28"/>
        </w:rPr>
        <w:t xml:space="preserve"> тыс. рублей больше прогноза 201</w:t>
      </w:r>
      <w:r w:rsidR="007C121A" w:rsidRPr="00ED14B0">
        <w:rPr>
          <w:sz w:val="28"/>
          <w:szCs w:val="28"/>
        </w:rPr>
        <w:t>9</w:t>
      </w:r>
      <w:r w:rsidRPr="00ED14B0">
        <w:rPr>
          <w:sz w:val="28"/>
          <w:szCs w:val="28"/>
        </w:rPr>
        <w:t xml:space="preserve"> года. На 202</w:t>
      </w:r>
      <w:r w:rsidR="007C121A" w:rsidRPr="00ED14B0">
        <w:rPr>
          <w:sz w:val="28"/>
          <w:szCs w:val="28"/>
        </w:rPr>
        <w:t>1</w:t>
      </w:r>
      <w:r w:rsidRPr="00ED14B0">
        <w:rPr>
          <w:sz w:val="28"/>
          <w:szCs w:val="28"/>
        </w:rPr>
        <w:t xml:space="preserve"> год по данной группе в проекте бюджета запланировано </w:t>
      </w:r>
      <w:r w:rsidR="007C121A" w:rsidRPr="00ED14B0">
        <w:rPr>
          <w:sz w:val="28"/>
          <w:szCs w:val="28"/>
        </w:rPr>
        <w:t>5074,6</w:t>
      </w:r>
      <w:r w:rsidRPr="00ED14B0">
        <w:rPr>
          <w:sz w:val="28"/>
          <w:szCs w:val="28"/>
        </w:rPr>
        <w:t xml:space="preserve"> тыс. рублей, что на </w:t>
      </w:r>
      <w:r w:rsidR="007C121A" w:rsidRPr="00ED14B0">
        <w:rPr>
          <w:sz w:val="28"/>
          <w:szCs w:val="28"/>
        </w:rPr>
        <w:t>367,6</w:t>
      </w:r>
      <w:r w:rsidRPr="00ED14B0">
        <w:rPr>
          <w:sz w:val="28"/>
          <w:szCs w:val="28"/>
        </w:rPr>
        <w:t xml:space="preserve"> тыс. рублей больше проекта 20</w:t>
      </w:r>
      <w:r w:rsidR="007C121A" w:rsidRPr="00ED14B0">
        <w:rPr>
          <w:sz w:val="28"/>
          <w:szCs w:val="28"/>
        </w:rPr>
        <w:t>20</w:t>
      </w:r>
      <w:r w:rsidRPr="00ED14B0">
        <w:rPr>
          <w:sz w:val="28"/>
          <w:szCs w:val="28"/>
        </w:rPr>
        <w:t xml:space="preserve"> года. </w:t>
      </w:r>
    </w:p>
    <w:p w:rsidR="00D52D50" w:rsidRPr="00ED14B0" w:rsidRDefault="00D52D50" w:rsidP="00D52D50">
      <w:pPr>
        <w:spacing w:line="264" w:lineRule="auto"/>
        <w:ind w:firstLine="709"/>
        <w:jc w:val="both"/>
        <w:rPr>
          <w:sz w:val="28"/>
          <w:szCs w:val="28"/>
        </w:rPr>
      </w:pPr>
      <w:r w:rsidRPr="00ED14B0">
        <w:rPr>
          <w:sz w:val="28"/>
          <w:szCs w:val="28"/>
        </w:rPr>
        <w:t xml:space="preserve">Прогноз поступлений по данной группе доходов произведен в соответствии с оценкой поступлений в местные бюджеты доходов от уплаты акцизов на </w:t>
      </w:r>
      <w:r w:rsidRPr="00ED14B0">
        <w:rPr>
          <w:sz w:val="28"/>
          <w:szCs w:val="28"/>
        </w:rPr>
        <w:lastRenderedPageBreak/>
        <w:t>нефтепродукты, размещенной на официальном сайте министерства финансов Иркутской области.</w:t>
      </w:r>
    </w:p>
    <w:p w:rsidR="00D52D50" w:rsidRPr="00ED14B0" w:rsidRDefault="00D52D50" w:rsidP="00D52D50">
      <w:pPr>
        <w:spacing w:line="264" w:lineRule="auto"/>
        <w:ind w:firstLine="709"/>
        <w:jc w:val="both"/>
        <w:rPr>
          <w:sz w:val="28"/>
          <w:szCs w:val="28"/>
        </w:rPr>
      </w:pPr>
      <w:r w:rsidRPr="00ED14B0">
        <w:rPr>
          <w:sz w:val="28"/>
          <w:szCs w:val="28"/>
        </w:rPr>
        <w:t>Удельный вес данн</w:t>
      </w:r>
      <w:r w:rsidR="002A7E4B" w:rsidRPr="00ED14B0">
        <w:rPr>
          <w:sz w:val="28"/>
          <w:szCs w:val="28"/>
        </w:rPr>
        <w:t>ых</w:t>
      </w:r>
      <w:r w:rsidRPr="00ED14B0">
        <w:rPr>
          <w:sz w:val="28"/>
          <w:szCs w:val="28"/>
        </w:rPr>
        <w:t xml:space="preserve"> налог</w:t>
      </w:r>
      <w:r w:rsidR="002A7E4B" w:rsidRPr="00ED14B0">
        <w:rPr>
          <w:sz w:val="28"/>
          <w:szCs w:val="28"/>
        </w:rPr>
        <w:t>ов</w:t>
      </w:r>
      <w:r w:rsidRPr="00ED14B0">
        <w:rPr>
          <w:sz w:val="28"/>
          <w:szCs w:val="28"/>
        </w:rPr>
        <w:t xml:space="preserve"> в общем объёме налоговых и неналоговых доходов составит </w:t>
      </w:r>
      <w:r w:rsidR="007C121A" w:rsidRPr="00ED14B0">
        <w:rPr>
          <w:sz w:val="28"/>
          <w:szCs w:val="28"/>
        </w:rPr>
        <w:t>15,9</w:t>
      </w:r>
      <w:r w:rsidRPr="00ED14B0">
        <w:rPr>
          <w:sz w:val="28"/>
          <w:szCs w:val="28"/>
        </w:rPr>
        <w:t>% в 201</w:t>
      </w:r>
      <w:r w:rsidR="007C121A" w:rsidRPr="00ED14B0">
        <w:rPr>
          <w:sz w:val="28"/>
          <w:szCs w:val="28"/>
        </w:rPr>
        <w:t>9</w:t>
      </w:r>
      <w:r w:rsidRPr="00ED14B0">
        <w:rPr>
          <w:sz w:val="28"/>
          <w:szCs w:val="28"/>
        </w:rPr>
        <w:t xml:space="preserve"> году</w:t>
      </w:r>
      <w:r w:rsidR="007C121A" w:rsidRPr="00ED14B0">
        <w:rPr>
          <w:sz w:val="28"/>
          <w:szCs w:val="28"/>
        </w:rPr>
        <w:t>19,3</w:t>
      </w:r>
      <w:r w:rsidRPr="00ED14B0">
        <w:rPr>
          <w:sz w:val="28"/>
          <w:szCs w:val="28"/>
        </w:rPr>
        <w:t>% в 20</w:t>
      </w:r>
      <w:r w:rsidR="007C121A" w:rsidRPr="00ED14B0">
        <w:rPr>
          <w:sz w:val="28"/>
          <w:szCs w:val="28"/>
        </w:rPr>
        <w:t>20</w:t>
      </w:r>
      <w:r w:rsidRPr="00ED14B0">
        <w:rPr>
          <w:sz w:val="28"/>
          <w:szCs w:val="28"/>
        </w:rPr>
        <w:t xml:space="preserve"> году и </w:t>
      </w:r>
      <w:r w:rsidR="007C121A" w:rsidRPr="00ED14B0">
        <w:rPr>
          <w:sz w:val="28"/>
          <w:szCs w:val="28"/>
        </w:rPr>
        <w:t>23,5</w:t>
      </w:r>
      <w:r w:rsidRPr="00ED14B0">
        <w:rPr>
          <w:sz w:val="28"/>
          <w:szCs w:val="28"/>
        </w:rPr>
        <w:t>% в 202</w:t>
      </w:r>
      <w:r w:rsidR="007C121A" w:rsidRPr="00ED14B0">
        <w:rPr>
          <w:sz w:val="28"/>
          <w:szCs w:val="28"/>
        </w:rPr>
        <w:t>1</w:t>
      </w:r>
      <w:r w:rsidRPr="00ED14B0">
        <w:rPr>
          <w:sz w:val="28"/>
          <w:szCs w:val="28"/>
        </w:rPr>
        <w:t xml:space="preserve"> году.</w:t>
      </w:r>
    </w:p>
    <w:p w:rsidR="00D52D50" w:rsidRPr="00ED14B0" w:rsidRDefault="00D52D50" w:rsidP="00D52D50">
      <w:pPr>
        <w:rPr>
          <w:sz w:val="28"/>
          <w:szCs w:val="28"/>
        </w:rPr>
      </w:pPr>
    </w:p>
    <w:p w:rsidR="00D52D50" w:rsidRPr="00ED14B0" w:rsidRDefault="00D52D50" w:rsidP="00D52D50">
      <w:pPr>
        <w:spacing w:line="264" w:lineRule="auto"/>
        <w:jc w:val="center"/>
        <w:rPr>
          <w:b/>
          <w:bCs/>
          <w:sz w:val="28"/>
          <w:szCs w:val="28"/>
        </w:rPr>
      </w:pPr>
      <w:r w:rsidRPr="00ED14B0">
        <w:rPr>
          <w:b/>
          <w:bCs/>
          <w:sz w:val="28"/>
          <w:szCs w:val="28"/>
        </w:rPr>
        <w:t>4.1.3. Налог на имущество физических лиц</w:t>
      </w:r>
    </w:p>
    <w:p w:rsidR="00CB7EE8" w:rsidRPr="00ED14B0" w:rsidRDefault="007C121A" w:rsidP="00CB7EE8">
      <w:pPr>
        <w:spacing w:line="264" w:lineRule="auto"/>
        <w:ind w:firstLine="709"/>
        <w:jc w:val="both"/>
        <w:rPr>
          <w:sz w:val="28"/>
          <w:szCs w:val="28"/>
        </w:rPr>
      </w:pPr>
      <w:r w:rsidRPr="00ED14B0">
        <w:rPr>
          <w:sz w:val="28"/>
          <w:szCs w:val="28"/>
        </w:rPr>
        <w:t xml:space="preserve">Ожидаемая оценка исполнения в 2018 году данной группы доходов составит 1100 тыс. рублей. </w:t>
      </w:r>
      <w:r w:rsidR="00D52D50" w:rsidRPr="00ED14B0">
        <w:rPr>
          <w:bCs/>
          <w:sz w:val="28"/>
          <w:szCs w:val="28"/>
        </w:rPr>
        <w:t>На</w:t>
      </w:r>
      <w:r w:rsidR="00D52D50" w:rsidRPr="00ED14B0">
        <w:rPr>
          <w:sz w:val="28"/>
          <w:szCs w:val="28"/>
        </w:rPr>
        <w:t xml:space="preserve"> очередной</w:t>
      </w:r>
      <w:r w:rsidR="00D52D50" w:rsidRPr="00ED14B0">
        <w:rPr>
          <w:sz w:val="28"/>
          <w:szCs w:val="28"/>
        </w:rPr>
        <w:tab/>
      </w:r>
      <w:r w:rsidR="002720E4" w:rsidRPr="00ED14B0">
        <w:rPr>
          <w:sz w:val="28"/>
          <w:szCs w:val="28"/>
        </w:rPr>
        <w:t xml:space="preserve">2019 год </w:t>
      </w:r>
      <w:r w:rsidR="00D52D50" w:rsidRPr="00ED14B0">
        <w:rPr>
          <w:sz w:val="28"/>
          <w:szCs w:val="28"/>
        </w:rPr>
        <w:t xml:space="preserve">финансовый год и плановый период </w:t>
      </w:r>
      <w:r w:rsidR="002720E4" w:rsidRPr="00ED14B0">
        <w:rPr>
          <w:sz w:val="28"/>
          <w:szCs w:val="28"/>
        </w:rPr>
        <w:t xml:space="preserve">2020-2021 годов </w:t>
      </w:r>
      <w:r w:rsidR="00D52D50" w:rsidRPr="00ED14B0">
        <w:rPr>
          <w:sz w:val="28"/>
          <w:szCs w:val="28"/>
        </w:rPr>
        <w:t xml:space="preserve">объем поступлений по данному налогу планируется </w:t>
      </w:r>
      <w:r w:rsidRPr="00ED14B0">
        <w:rPr>
          <w:sz w:val="28"/>
          <w:szCs w:val="28"/>
        </w:rPr>
        <w:t xml:space="preserve">в объеме 1400 тыс. рублей ежегодно, что на 200 тыс. рублей </w:t>
      </w:r>
      <w:r w:rsidR="002720E4" w:rsidRPr="00ED14B0">
        <w:rPr>
          <w:sz w:val="28"/>
          <w:szCs w:val="28"/>
        </w:rPr>
        <w:t>боль</w:t>
      </w:r>
      <w:r w:rsidRPr="00ED14B0">
        <w:rPr>
          <w:sz w:val="28"/>
          <w:szCs w:val="28"/>
        </w:rPr>
        <w:t>ше оценки исполнения 2018 года</w:t>
      </w:r>
      <w:r w:rsidR="002720E4" w:rsidRPr="00ED14B0">
        <w:rPr>
          <w:sz w:val="28"/>
          <w:szCs w:val="28"/>
        </w:rPr>
        <w:t>.</w:t>
      </w:r>
      <w:r w:rsidRPr="00ED14B0">
        <w:rPr>
          <w:sz w:val="28"/>
          <w:szCs w:val="28"/>
        </w:rPr>
        <w:t xml:space="preserve"> </w:t>
      </w:r>
    </w:p>
    <w:p w:rsidR="00D52D50" w:rsidRPr="00ED14B0" w:rsidRDefault="00D52D50" w:rsidP="00D52D50">
      <w:pPr>
        <w:spacing w:line="264" w:lineRule="auto"/>
        <w:jc w:val="center"/>
        <w:rPr>
          <w:b/>
          <w:bCs/>
          <w:sz w:val="28"/>
          <w:szCs w:val="28"/>
        </w:rPr>
      </w:pPr>
      <w:r w:rsidRPr="00ED14B0">
        <w:rPr>
          <w:b/>
          <w:bCs/>
          <w:sz w:val="28"/>
          <w:szCs w:val="28"/>
        </w:rPr>
        <w:t>4.1.4. Земельный налог</w:t>
      </w:r>
    </w:p>
    <w:p w:rsidR="00D52D50" w:rsidRPr="00ED14B0" w:rsidRDefault="00D52D50" w:rsidP="00D52D50">
      <w:pPr>
        <w:spacing w:line="264" w:lineRule="auto"/>
        <w:ind w:firstLine="709"/>
        <w:jc w:val="both"/>
        <w:rPr>
          <w:sz w:val="28"/>
          <w:szCs w:val="28"/>
        </w:rPr>
      </w:pPr>
      <w:r w:rsidRPr="00ED14B0">
        <w:rPr>
          <w:sz w:val="28"/>
          <w:szCs w:val="28"/>
        </w:rPr>
        <w:t>Ожидаемое поступление земельного налога в 201</w:t>
      </w:r>
      <w:r w:rsidR="002720E4" w:rsidRPr="00ED14B0">
        <w:rPr>
          <w:sz w:val="28"/>
          <w:szCs w:val="28"/>
        </w:rPr>
        <w:t>8</w:t>
      </w:r>
      <w:r w:rsidRPr="00ED14B0">
        <w:rPr>
          <w:sz w:val="28"/>
          <w:szCs w:val="28"/>
        </w:rPr>
        <w:t xml:space="preserve"> году согласно </w:t>
      </w:r>
      <w:r w:rsidR="002720E4" w:rsidRPr="00ED14B0">
        <w:rPr>
          <w:sz w:val="28"/>
          <w:szCs w:val="28"/>
        </w:rPr>
        <w:t xml:space="preserve">ожидаемой </w:t>
      </w:r>
      <w:r w:rsidRPr="00ED14B0">
        <w:rPr>
          <w:sz w:val="28"/>
          <w:szCs w:val="28"/>
        </w:rPr>
        <w:t xml:space="preserve">оценке </w:t>
      </w:r>
      <w:r w:rsidR="002720E4" w:rsidRPr="00ED14B0">
        <w:rPr>
          <w:sz w:val="28"/>
          <w:szCs w:val="28"/>
        </w:rPr>
        <w:t xml:space="preserve">исполнения бюджета Балаганского МО </w:t>
      </w:r>
      <w:r w:rsidRPr="00ED14B0">
        <w:rPr>
          <w:sz w:val="28"/>
          <w:szCs w:val="28"/>
        </w:rPr>
        <w:t>составляет 2</w:t>
      </w:r>
      <w:r w:rsidR="002720E4" w:rsidRPr="00ED14B0">
        <w:rPr>
          <w:sz w:val="28"/>
          <w:szCs w:val="28"/>
        </w:rPr>
        <w:t>8</w:t>
      </w:r>
      <w:r w:rsidRPr="00ED14B0">
        <w:rPr>
          <w:sz w:val="28"/>
          <w:szCs w:val="28"/>
        </w:rPr>
        <w:t xml:space="preserve">00,0 тыс. </w:t>
      </w:r>
      <w:r w:rsidR="00283A1D" w:rsidRPr="00ED14B0">
        <w:rPr>
          <w:sz w:val="28"/>
          <w:szCs w:val="28"/>
        </w:rPr>
        <w:t>рублей</w:t>
      </w:r>
      <w:r w:rsidRPr="00ED14B0">
        <w:rPr>
          <w:sz w:val="28"/>
          <w:szCs w:val="28"/>
        </w:rPr>
        <w:t xml:space="preserve">, что составляет </w:t>
      </w:r>
      <w:r w:rsidR="002720E4" w:rsidRPr="00ED14B0">
        <w:rPr>
          <w:sz w:val="28"/>
          <w:szCs w:val="28"/>
        </w:rPr>
        <w:t>135,8 тыс. рублей меньше</w:t>
      </w:r>
      <w:r w:rsidRPr="00ED14B0">
        <w:rPr>
          <w:sz w:val="28"/>
          <w:szCs w:val="28"/>
        </w:rPr>
        <w:t xml:space="preserve"> </w:t>
      </w:r>
      <w:r w:rsidR="002720E4" w:rsidRPr="00ED14B0">
        <w:rPr>
          <w:sz w:val="28"/>
          <w:szCs w:val="28"/>
        </w:rPr>
        <w:t>с</w:t>
      </w:r>
      <w:r w:rsidRPr="00ED14B0">
        <w:rPr>
          <w:sz w:val="28"/>
          <w:szCs w:val="28"/>
        </w:rPr>
        <w:t>уммы фактических поступлений 201</w:t>
      </w:r>
      <w:r w:rsidR="002720E4" w:rsidRPr="00ED14B0">
        <w:rPr>
          <w:sz w:val="28"/>
          <w:szCs w:val="28"/>
        </w:rPr>
        <w:t>7</w:t>
      </w:r>
      <w:r w:rsidRPr="00ED14B0">
        <w:rPr>
          <w:sz w:val="28"/>
          <w:szCs w:val="28"/>
        </w:rPr>
        <w:t xml:space="preserve"> года. На 201</w:t>
      </w:r>
      <w:r w:rsidR="002720E4" w:rsidRPr="00ED14B0">
        <w:rPr>
          <w:sz w:val="28"/>
          <w:szCs w:val="28"/>
        </w:rPr>
        <w:t>9</w:t>
      </w:r>
      <w:r w:rsidRPr="00ED14B0">
        <w:rPr>
          <w:sz w:val="28"/>
          <w:szCs w:val="28"/>
        </w:rPr>
        <w:t xml:space="preserve"> год сумма доходов по данному налогу запланирована в </w:t>
      </w:r>
      <w:r w:rsidR="002720E4" w:rsidRPr="00ED14B0">
        <w:rPr>
          <w:sz w:val="28"/>
          <w:szCs w:val="28"/>
        </w:rPr>
        <w:t>объеме</w:t>
      </w:r>
      <w:r w:rsidRPr="00ED14B0">
        <w:rPr>
          <w:sz w:val="28"/>
          <w:szCs w:val="28"/>
        </w:rPr>
        <w:t xml:space="preserve"> 2</w:t>
      </w:r>
      <w:r w:rsidR="002720E4" w:rsidRPr="00ED14B0">
        <w:rPr>
          <w:sz w:val="28"/>
          <w:szCs w:val="28"/>
        </w:rPr>
        <w:t>9</w:t>
      </w:r>
      <w:r w:rsidRPr="00ED14B0">
        <w:rPr>
          <w:sz w:val="28"/>
          <w:szCs w:val="28"/>
        </w:rPr>
        <w:t>00,0 тыс. рублей, на плановый период 20</w:t>
      </w:r>
      <w:r w:rsidR="002720E4" w:rsidRPr="00ED14B0">
        <w:rPr>
          <w:sz w:val="28"/>
          <w:szCs w:val="28"/>
        </w:rPr>
        <w:t>20</w:t>
      </w:r>
      <w:r w:rsidRPr="00ED14B0">
        <w:rPr>
          <w:sz w:val="28"/>
          <w:szCs w:val="28"/>
        </w:rPr>
        <w:t>-202</w:t>
      </w:r>
      <w:r w:rsidR="002720E4" w:rsidRPr="00ED14B0">
        <w:rPr>
          <w:sz w:val="28"/>
          <w:szCs w:val="28"/>
        </w:rPr>
        <w:t>1</w:t>
      </w:r>
      <w:r w:rsidRPr="00ED14B0">
        <w:rPr>
          <w:sz w:val="28"/>
          <w:szCs w:val="28"/>
        </w:rPr>
        <w:t xml:space="preserve"> годов сумма доходов по данному налогу </w:t>
      </w:r>
      <w:r w:rsidR="002720E4" w:rsidRPr="00ED14B0">
        <w:rPr>
          <w:sz w:val="28"/>
          <w:szCs w:val="28"/>
        </w:rPr>
        <w:t xml:space="preserve"> так же </w:t>
      </w:r>
      <w:r w:rsidRPr="00ED14B0">
        <w:rPr>
          <w:sz w:val="28"/>
          <w:szCs w:val="28"/>
        </w:rPr>
        <w:t xml:space="preserve">запланирована в </w:t>
      </w:r>
      <w:r w:rsidR="002720E4" w:rsidRPr="00ED14B0">
        <w:rPr>
          <w:sz w:val="28"/>
          <w:szCs w:val="28"/>
        </w:rPr>
        <w:t>объеме</w:t>
      </w:r>
      <w:r w:rsidRPr="00ED14B0">
        <w:rPr>
          <w:sz w:val="28"/>
          <w:szCs w:val="28"/>
        </w:rPr>
        <w:t xml:space="preserve"> </w:t>
      </w:r>
      <w:r w:rsidR="002720E4" w:rsidRPr="00ED14B0">
        <w:rPr>
          <w:sz w:val="28"/>
          <w:szCs w:val="28"/>
        </w:rPr>
        <w:t>по 2900</w:t>
      </w:r>
      <w:r w:rsidR="00ED14B0">
        <w:rPr>
          <w:sz w:val="28"/>
          <w:szCs w:val="28"/>
        </w:rPr>
        <w:t>,0</w:t>
      </w:r>
      <w:r w:rsidRPr="00ED14B0">
        <w:rPr>
          <w:sz w:val="28"/>
          <w:szCs w:val="28"/>
        </w:rPr>
        <w:t xml:space="preserve"> тыс. рублей ежегодно.</w:t>
      </w:r>
    </w:p>
    <w:p w:rsidR="00D52D50" w:rsidRPr="00ED14B0" w:rsidRDefault="00D52D50" w:rsidP="00D52D50">
      <w:pPr>
        <w:spacing w:line="264" w:lineRule="auto"/>
        <w:ind w:firstLine="709"/>
        <w:jc w:val="both"/>
        <w:rPr>
          <w:sz w:val="28"/>
          <w:szCs w:val="28"/>
        </w:rPr>
      </w:pPr>
      <w:r w:rsidRPr="00ED14B0">
        <w:rPr>
          <w:sz w:val="28"/>
          <w:szCs w:val="28"/>
        </w:rPr>
        <w:t>Сумма земельного налога, включенная в проект бюджета, согласно пояснительной записке к проекту бюджета рассчитана исходя из кадастровой стоимости земель с учетом налоговых ставок, установленных решением Думы Балаганского МО от 30.10.2016 года №6/3-ГД, а также с учетом исполнения в 201</w:t>
      </w:r>
      <w:r w:rsidR="002720E4" w:rsidRPr="00ED14B0">
        <w:rPr>
          <w:sz w:val="28"/>
          <w:szCs w:val="28"/>
        </w:rPr>
        <w:t>8</w:t>
      </w:r>
      <w:r w:rsidRPr="00ED14B0">
        <w:rPr>
          <w:sz w:val="28"/>
          <w:szCs w:val="28"/>
        </w:rPr>
        <w:t xml:space="preserve"> году. </w:t>
      </w:r>
    </w:p>
    <w:p w:rsidR="00D52D50" w:rsidRPr="00ED14B0" w:rsidRDefault="00D52D50" w:rsidP="00D52D50">
      <w:pPr>
        <w:spacing w:line="264" w:lineRule="auto"/>
        <w:ind w:firstLine="709"/>
        <w:jc w:val="both"/>
        <w:rPr>
          <w:sz w:val="28"/>
          <w:szCs w:val="28"/>
        </w:rPr>
      </w:pPr>
      <w:r w:rsidRPr="00ED14B0">
        <w:rPr>
          <w:sz w:val="28"/>
          <w:szCs w:val="28"/>
        </w:rPr>
        <w:t>Земельный налог в общем объёме налоговых и неналоговых доходов составляет существенную долю - 2</w:t>
      </w:r>
      <w:r w:rsidR="00706D1F" w:rsidRPr="00ED14B0">
        <w:rPr>
          <w:sz w:val="28"/>
          <w:szCs w:val="28"/>
        </w:rPr>
        <w:t>2,1</w:t>
      </w:r>
      <w:r w:rsidRPr="00ED14B0">
        <w:rPr>
          <w:sz w:val="28"/>
          <w:szCs w:val="28"/>
        </w:rPr>
        <w:t>% в 201</w:t>
      </w:r>
      <w:r w:rsidR="00706D1F" w:rsidRPr="00ED14B0">
        <w:rPr>
          <w:sz w:val="28"/>
          <w:szCs w:val="28"/>
        </w:rPr>
        <w:t>9</w:t>
      </w:r>
      <w:r w:rsidRPr="00ED14B0">
        <w:rPr>
          <w:sz w:val="28"/>
          <w:szCs w:val="28"/>
        </w:rPr>
        <w:t xml:space="preserve"> году,  20</w:t>
      </w:r>
      <w:r w:rsidR="00706D1F" w:rsidRPr="00ED14B0">
        <w:rPr>
          <w:sz w:val="28"/>
          <w:szCs w:val="28"/>
        </w:rPr>
        <w:t>,5</w:t>
      </w:r>
      <w:r w:rsidRPr="00ED14B0">
        <w:rPr>
          <w:sz w:val="28"/>
          <w:szCs w:val="28"/>
        </w:rPr>
        <w:t>% в 20</w:t>
      </w:r>
      <w:r w:rsidR="00706D1F" w:rsidRPr="00ED14B0">
        <w:rPr>
          <w:sz w:val="28"/>
          <w:szCs w:val="28"/>
        </w:rPr>
        <w:t>20 году, 20% в 2021</w:t>
      </w:r>
      <w:r w:rsidRPr="00ED14B0">
        <w:rPr>
          <w:sz w:val="28"/>
          <w:szCs w:val="28"/>
        </w:rPr>
        <w:t xml:space="preserve"> год</w:t>
      </w:r>
      <w:r w:rsidR="00706D1F" w:rsidRPr="00ED14B0">
        <w:rPr>
          <w:sz w:val="28"/>
          <w:szCs w:val="28"/>
        </w:rPr>
        <w:t>у</w:t>
      </w:r>
      <w:r w:rsidRPr="00ED14B0">
        <w:rPr>
          <w:sz w:val="28"/>
          <w:szCs w:val="28"/>
        </w:rPr>
        <w:t xml:space="preserve">. </w:t>
      </w:r>
    </w:p>
    <w:p w:rsidR="00D52D50" w:rsidRPr="00ED14B0" w:rsidRDefault="00D52D50" w:rsidP="00D52D50">
      <w:pPr>
        <w:spacing w:line="276" w:lineRule="auto"/>
        <w:jc w:val="center"/>
        <w:rPr>
          <w:b/>
          <w:sz w:val="28"/>
          <w:szCs w:val="28"/>
        </w:rPr>
      </w:pPr>
    </w:p>
    <w:p w:rsidR="00D52D50" w:rsidRPr="00ED14B0" w:rsidRDefault="00D52D50" w:rsidP="00D52D50">
      <w:pPr>
        <w:spacing w:line="276" w:lineRule="auto"/>
        <w:jc w:val="center"/>
        <w:rPr>
          <w:b/>
          <w:sz w:val="28"/>
          <w:szCs w:val="28"/>
        </w:rPr>
      </w:pPr>
      <w:r w:rsidRPr="00ED14B0">
        <w:rPr>
          <w:b/>
          <w:sz w:val="28"/>
          <w:szCs w:val="28"/>
        </w:rPr>
        <w:t>4.1.5 Налоги на совокупный доход</w:t>
      </w:r>
    </w:p>
    <w:p w:rsidR="00D52D50" w:rsidRPr="00ED14B0" w:rsidRDefault="00706D1F" w:rsidP="007C590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ED14B0">
        <w:rPr>
          <w:sz w:val="28"/>
          <w:szCs w:val="28"/>
        </w:rPr>
        <w:t xml:space="preserve">Ожидаемое поступление единого сельскохозяйственного налога согласно оценки исполнения бюджета Балаганского МО в 2018 году составит 0,1 тыс. рублей. </w:t>
      </w:r>
      <w:r w:rsidR="00D52D50" w:rsidRPr="00ED14B0">
        <w:rPr>
          <w:sz w:val="28"/>
          <w:szCs w:val="28"/>
        </w:rPr>
        <w:t>Прогноз</w:t>
      </w:r>
      <w:r w:rsidRPr="00ED14B0">
        <w:rPr>
          <w:sz w:val="28"/>
          <w:szCs w:val="28"/>
        </w:rPr>
        <w:t xml:space="preserve">ные </w:t>
      </w:r>
      <w:r w:rsidR="00D52D50" w:rsidRPr="00ED14B0">
        <w:rPr>
          <w:sz w:val="28"/>
          <w:szCs w:val="28"/>
        </w:rPr>
        <w:t xml:space="preserve"> поступлени</w:t>
      </w:r>
      <w:r w:rsidRPr="00ED14B0">
        <w:rPr>
          <w:sz w:val="28"/>
          <w:szCs w:val="28"/>
        </w:rPr>
        <w:t>я</w:t>
      </w:r>
      <w:r w:rsidR="00D52D50" w:rsidRPr="00ED14B0">
        <w:rPr>
          <w:sz w:val="28"/>
          <w:szCs w:val="28"/>
        </w:rPr>
        <w:t xml:space="preserve"> единого сельскохозяйственного налога на очередной финансовый год </w:t>
      </w:r>
      <w:r w:rsidRPr="00ED14B0">
        <w:rPr>
          <w:sz w:val="28"/>
          <w:szCs w:val="28"/>
        </w:rPr>
        <w:t>и плановый период  не запланированы.</w:t>
      </w:r>
    </w:p>
    <w:p w:rsidR="002A7E4B" w:rsidRPr="00ED14B0" w:rsidRDefault="002A7E4B" w:rsidP="00D52D50">
      <w:pPr>
        <w:spacing w:line="264" w:lineRule="auto"/>
        <w:ind w:firstLine="426"/>
        <w:jc w:val="center"/>
        <w:rPr>
          <w:b/>
          <w:bCs/>
          <w:sz w:val="28"/>
          <w:szCs w:val="28"/>
        </w:rPr>
      </w:pPr>
    </w:p>
    <w:p w:rsidR="002A7E4B" w:rsidRPr="00ED14B0" w:rsidRDefault="002A7E4B" w:rsidP="00D52D50">
      <w:pPr>
        <w:spacing w:line="264" w:lineRule="auto"/>
        <w:ind w:firstLine="426"/>
        <w:jc w:val="center"/>
        <w:rPr>
          <w:b/>
          <w:bCs/>
          <w:sz w:val="28"/>
          <w:szCs w:val="28"/>
        </w:rPr>
      </w:pPr>
    </w:p>
    <w:p w:rsidR="00D52D50" w:rsidRPr="00ED14B0" w:rsidRDefault="004A2A7B" w:rsidP="007C5906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  <w:r w:rsidRPr="00ED14B0">
        <w:rPr>
          <w:b/>
          <w:bCs/>
          <w:sz w:val="28"/>
          <w:szCs w:val="28"/>
        </w:rPr>
        <w:t xml:space="preserve">4.2. </w:t>
      </w:r>
      <w:r w:rsidR="00D52D50" w:rsidRPr="00ED14B0">
        <w:rPr>
          <w:b/>
          <w:bCs/>
          <w:sz w:val="28"/>
          <w:szCs w:val="28"/>
        </w:rPr>
        <w:t>Неналоговые доходы</w:t>
      </w:r>
    </w:p>
    <w:p w:rsidR="00D52D50" w:rsidRPr="00ED14B0" w:rsidRDefault="00D52D50" w:rsidP="007C5906">
      <w:pPr>
        <w:spacing w:line="276" w:lineRule="auto"/>
        <w:ind w:firstLine="709"/>
        <w:jc w:val="both"/>
        <w:rPr>
          <w:sz w:val="28"/>
          <w:szCs w:val="28"/>
        </w:rPr>
      </w:pPr>
      <w:r w:rsidRPr="00ED14B0">
        <w:rPr>
          <w:sz w:val="28"/>
          <w:szCs w:val="28"/>
        </w:rPr>
        <w:t>Неналоговые доходы Балаганского муниципал</w:t>
      </w:r>
      <w:r w:rsidR="00706D1F" w:rsidRPr="00ED14B0">
        <w:rPr>
          <w:sz w:val="28"/>
          <w:szCs w:val="28"/>
        </w:rPr>
        <w:t>ьного образования по оценке 2018</w:t>
      </w:r>
      <w:r w:rsidRPr="00ED14B0">
        <w:rPr>
          <w:sz w:val="28"/>
          <w:szCs w:val="28"/>
        </w:rPr>
        <w:t xml:space="preserve"> года складываются из трех компонентов – доходы от использования имущества, находящегося в муниципальной собственности (84,4%), доходы от продажи материальных и нематериальных активов (15%) а также штрафы, санкции, возмещение ущерба (0,6%). </w:t>
      </w:r>
    </w:p>
    <w:p w:rsidR="00AF19EE" w:rsidRPr="002D75D7" w:rsidRDefault="00AF19EE" w:rsidP="007C5906">
      <w:pPr>
        <w:spacing w:line="276" w:lineRule="auto"/>
        <w:ind w:firstLine="709"/>
        <w:jc w:val="both"/>
        <w:rPr>
          <w:sz w:val="28"/>
          <w:szCs w:val="28"/>
        </w:rPr>
      </w:pPr>
      <w:r w:rsidRPr="002D75D7">
        <w:rPr>
          <w:sz w:val="28"/>
          <w:szCs w:val="28"/>
        </w:rPr>
        <w:lastRenderedPageBreak/>
        <w:t xml:space="preserve">На 2019 год доходы от использования имущества, находящегося в муниципальной  собственности прогнозируются  в объеме 370,0 тыс. </w:t>
      </w:r>
      <w:r w:rsidR="009527B7" w:rsidRPr="002D75D7">
        <w:rPr>
          <w:sz w:val="28"/>
          <w:szCs w:val="28"/>
        </w:rPr>
        <w:t>рублей, на 2020 и 2021 год по 400 тыс. рублей.</w:t>
      </w:r>
      <w:r w:rsidRPr="002D75D7">
        <w:rPr>
          <w:sz w:val="28"/>
          <w:szCs w:val="28"/>
        </w:rPr>
        <w:t xml:space="preserve"> </w:t>
      </w:r>
    </w:p>
    <w:p w:rsidR="00ED14B0" w:rsidRPr="002D75D7" w:rsidRDefault="00ED14B0" w:rsidP="007C5906">
      <w:pPr>
        <w:spacing w:line="276" w:lineRule="auto"/>
        <w:ind w:firstLine="709"/>
        <w:jc w:val="both"/>
        <w:rPr>
          <w:sz w:val="28"/>
          <w:szCs w:val="28"/>
        </w:rPr>
      </w:pPr>
      <w:r w:rsidRPr="002D75D7">
        <w:rPr>
          <w:sz w:val="28"/>
          <w:szCs w:val="28"/>
        </w:rPr>
        <w:t>Доходы от продажи материальных и нематериальных активов</w:t>
      </w:r>
      <w:r w:rsidR="00D62412" w:rsidRPr="002D75D7">
        <w:rPr>
          <w:sz w:val="28"/>
          <w:szCs w:val="28"/>
        </w:rPr>
        <w:t xml:space="preserve"> запланированы в объеме 30,0 тыс. рублей ежегодно.</w:t>
      </w:r>
    </w:p>
    <w:p w:rsidR="00435BE0" w:rsidRPr="002D75D7" w:rsidRDefault="007C5906" w:rsidP="003E38E0">
      <w:pPr>
        <w:spacing w:line="276" w:lineRule="auto"/>
        <w:ind w:firstLine="709"/>
        <w:jc w:val="both"/>
        <w:rPr>
          <w:sz w:val="28"/>
          <w:szCs w:val="28"/>
        </w:rPr>
      </w:pPr>
      <w:r w:rsidRPr="002D75D7">
        <w:rPr>
          <w:sz w:val="28"/>
          <w:szCs w:val="28"/>
        </w:rPr>
        <w:t xml:space="preserve">За 10 месяцев 2018 года в бюджет Балаганского МО поступления от денежных взысканий </w:t>
      </w:r>
      <w:r w:rsidR="00CA73A6" w:rsidRPr="002D75D7">
        <w:rPr>
          <w:sz w:val="28"/>
          <w:szCs w:val="28"/>
        </w:rPr>
        <w:t>(штрафов) и иных сумм в возмещение ущерба, зачисляемые в бюджеты городских поселений</w:t>
      </w:r>
      <w:r w:rsidR="002A014B" w:rsidRPr="002D75D7">
        <w:rPr>
          <w:sz w:val="28"/>
          <w:szCs w:val="28"/>
        </w:rPr>
        <w:t xml:space="preserve"> составило 2,8 тыс. рублей.</w:t>
      </w:r>
      <w:r w:rsidR="00435BE0" w:rsidRPr="002D75D7">
        <w:t xml:space="preserve"> </w:t>
      </w:r>
      <w:r w:rsidR="00435BE0" w:rsidRPr="002D75D7">
        <w:rPr>
          <w:sz w:val="28"/>
          <w:szCs w:val="28"/>
        </w:rPr>
        <w:t>При наличии данного вида дохода поступлений в предшествующие периоды, в реестре доходов местного бюджета отсутствуют прогнозные значения от штрафов, санкций, возмещения ущерба  на 2019 год и на плановый период 2020 и 2021 годов, что может указывать на несоблюдение принципа полноты отражения доходов бюджета (ст. 32 БК РФ).</w:t>
      </w:r>
    </w:p>
    <w:p w:rsidR="00D52D50" w:rsidRPr="002D75D7" w:rsidRDefault="00D52D50" w:rsidP="00D52D50">
      <w:pPr>
        <w:spacing w:line="264" w:lineRule="auto"/>
        <w:ind w:firstLine="709"/>
        <w:jc w:val="both"/>
        <w:rPr>
          <w:sz w:val="28"/>
          <w:szCs w:val="28"/>
        </w:rPr>
      </w:pPr>
    </w:p>
    <w:p w:rsidR="00D52D50" w:rsidRPr="002D75D7" w:rsidRDefault="00D52D50" w:rsidP="00D52D50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</w:p>
    <w:p w:rsidR="00D52D50" w:rsidRPr="002D75D7" w:rsidRDefault="004A2A7B" w:rsidP="00D52D50">
      <w:pPr>
        <w:spacing w:line="264" w:lineRule="auto"/>
        <w:jc w:val="center"/>
        <w:rPr>
          <w:b/>
          <w:bCs/>
          <w:sz w:val="28"/>
          <w:szCs w:val="28"/>
        </w:rPr>
      </w:pPr>
      <w:r w:rsidRPr="002D75D7">
        <w:rPr>
          <w:b/>
          <w:bCs/>
          <w:sz w:val="28"/>
          <w:szCs w:val="28"/>
        </w:rPr>
        <w:t>4</w:t>
      </w:r>
      <w:r w:rsidR="00D52D50" w:rsidRPr="002D75D7">
        <w:rPr>
          <w:b/>
          <w:bCs/>
          <w:sz w:val="28"/>
          <w:szCs w:val="28"/>
        </w:rPr>
        <w:t>.3. Безвозмездные поступления</w:t>
      </w:r>
    </w:p>
    <w:p w:rsidR="00D52D50" w:rsidRPr="002D75D7" w:rsidRDefault="00D52D50" w:rsidP="00D52D50">
      <w:pPr>
        <w:spacing w:line="264" w:lineRule="auto"/>
        <w:ind w:firstLine="709"/>
        <w:jc w:val="both"/>
        <w:rPr>
          <w:sz w:val="22"/>
          <w:szCs w:val="22"/>
        </w:rPr>
      </w:pPr>
      <w:r w:rsidRPr="002D75D7">
        <w:rPr>
          <w:sz w:val="28"/>
          <w:szCs w:val="28"/>
        </w:rPr>
        <w:t>Объем безвозмездных поступлений в бюджет Балаганского муниципального образования определен в соответствии с проектом Закона Иркутской области «Об областном бюджете на 201</w:t>
      </w:r>
      <w:r w:rsidR="003E38E0" w:rsidRPr="002D75D7">
        <w:rPr>
          <w:sz w:val="28"/>
          <w:szCs w:val="28"/>
        </w:rPr>
        <w:t>9</w:t>
      </w:r>
      <w:r w:rsidRPr="002D75D7">
        <w:rPr>
          <w:sz w:val="28"/>
          <w:szCs w:val="28"/>
        </w:rPr>
        <w:t xml:space="preserve"> год и на плановый период 20</w:t>
      </w:r>
      <w:r w:rsidR="003E38E0" w:rsidRPr="002D75D7">
        <w:rPr>
          <w:sz w:val="28"/>
          <w:szCs w:val="28"/>
        </w:rPr>
        <w:t>20</w:t>
      </w:r>
      <w:r w:rsidRPr="002D75D7">
        <w:rPr>
          <w:sz w:val="28"/>
          <w:szCs w:val="28"/>
        </w:rPr>
        <w:t xml:space="preserve"> и 202</w:t>
      </w:r>
      <w:r w:rsidR="003E38E0" w:rsidRPr="002D75D7">
        <w:rPr>
          <w:sz w:val="28"/>
          <w:szCs w:val="28"/>
        </w:rPr>
        <w:t>1</w:t>
      </w:r>
      <w:r w:rsidRPr="002D75D7">
        <w:rPr>
          <w:sz w:val="28"/>
          <w:szCs w:val="28"/>
        </w:rPr>
        <w:t xml:space="preserve"> годов», а также в соответствии с проектом решения Думы «О бюджете муниципального образования Балаганский район на 201</w:t>
      </w:r>
      <w:r w:rsidR="003E38E0" w:rsidRPr="002D75D7">
        <w:rPr>
          <w:sz w:val="28"/>
          <w:szCs w:val="28"/>
        </w:rPr>
        <w:t>9</w:t>
      </w:r>
      <w:r w:rsidRPr="002D75D7">
        <w:rPr>
          <w:sz w:val="28"/>
          <w:szCs w:val="28"/>
        </w:rPr>
        <w:t xml:space="preserve"> год и на плановый период 20</w:t>
      </w:r>
      <w:r w:rsidR="003E38E0" w:rsidRPr="002D75D7">
        <w:rPr>
          <w:sz w:val="28"/>
          <w:szCs w:val="28"/>
        </w:rPr>
        <w:t>20 и 2021</w:t>
      </w:r>
      <w:r w:rsidRPr="002D75D7">
        <w:rPr>
          <w:sz w:val="28"/>
          <w:szCs w:val="28"/>
        </w:rPr>
        <w:t xml:space="preserve"> годов».</w:t>
      </w:r>
    </w:p>
    <w:p w:rsidR="00D52D50" w:rsidRPr="002D75D7" w:rsidRDefault="00D52D50" w:rsidP="00D52D50">
      <w:pPr>
        <w:spacing w:line="264" w:lineRule="auto"/>
        <w:ind w:firstLine="709"/>
        <w:jc w:val="both"/>
        <w:rPr>
          <w:sz w:val="28"/>
          <w:szCs w:val="28"/>
        </w:rPr>
      </w:pPr>
      <w:r w:rsidRPr="002D75D7">
        <w:rPr>
          <w:sz w:val="28"/>
          <w:szCs w:val="28"/>
        </w:rPr>
        <w:t xml:space="preserve">По оценке </w:t>
      </w:r>
      <w:r w:rsidR="003E38E0" w:rsidRPr="002D75D7">
        <w:rPr>
          <w:sz w:val="28"/>
          <w:szCs w:val="28"/>
        </w:rPr>
        <w:t xml:space="preserve">исполнения бюджета </w:t>
      </w:r>
      <w:r w:rsidRPr="002D75D7">
        <w:rPr>
          <w:sz w:val="28"/>
          <w:szCs w:val="28"/>
        </w:rPr>
        <w:t>201</w:t>
      </w:r>
      <w:r w:rsidR="003E38E0" w:rsidRPr="002D75D7">
        <w:rPr>
          <w:sz w:val="28"/>
          <w:szCs w:val="28"/>
        </w:rPr>
        <w:t>8</w:t>
      </w:r>
      <w:r w:rsidRPr="002D75D7">
        <w:rPr>
          <w:sz w:val="28"/>
          <w:szCs w:val="28"/>
        </w:rPr>
        <w:t xml:space="preserve"> года безвозмездные поступления поступят в сумме </w:t>
      </w:r>
      <w:r w:rsidR="003E38E0" w:rsidRPr="002D75D7">
        <w:rPr>
          <w:sz w:val="28"/>
          <w:szCs w:val="28"/>
        </w:rPr>
        <w:t>15455,3</w:t>
      </w:r>
      <w:r w:rsidRPr="002D75D7">
        <w:rPr>
          <w:sz w:val="28"/>
          <w:szCs w:val="28"/>
        </w:rPr>
        <w:t xml:space="preserve"> тыс. рублей, что </w:t>
      </w:r>
      <w:r w:rsidR="003E38E0" w:rsidRPr="002D75D7">
        <w:rPr>
          <w:sz w:val="28"/>
          <w:szCs w:val="28"/>
        </w:rPr>
        <w:t xml:space="preserve">меньше </w:t>
      </w:r>
      <w:r w:rsidRPr="002D75D7">
        <w:rPr>
          <w:sz w:val="28"/>
          <w:szCs w:val="28"/>
        </w:rPr>
        <w:t>поступлений 201</w:t>
      </w:r>
      <w:r w:rsidR="003E38E0" w:rsidRPr="002D75D7">
        <w:rPr>
          <w:sz w:val="28"/>
          <w:szCs w:val="28"/>
        </w:rPr>
        <w:t>7</w:t>
      </w:r>
      <w:r w:rsidRPr="002D75D7">
        <w:rPr>
          <w:sz w:val="28"/>
          <w:szCs w:val="28"/>
        </w:rPr>
        <w:t xml:space="preserve"> года на </w:t>
      </w:r>
      <w:r w:rsidR="003E38E0" w:rsidRPr="002D75D7">
        <w:rPr>
          <w:sz w:val="28"/>
          <w:szCs w:val="28"/>
        </w:rPr>
        <w:t>810,9</w:t>
      </w:r>
      <w:r w:rsidRPr="002D75D7">
        <w:rPr>
          <w:sz w:val="28"/>
          <w:szCs w:val="28"/>
        </w:rPr>
        <w:t xml:space="preserve"> тыс. рублей и состав</w:t>
      </w:r>
      <w:r w:rsidR="002A7E4B" w:rsidRPr="002D75D7">
        <w:rPr>
          <w:sz w:val="28"/>
          <w:szCs w:val="28"/>
        </w:rPr>
        <w:t>я</w:t>
      </w:r>
      <w:r w:rsidRPr="002D75D7">
        <w:rPr>
          <w:sz w:val="28"/>
          <w:szCs w:val="28"/>
        </w:rPr>
        <w:t xml:space="preserve">т </w:t>
      </w:r>
      <w:r w:rsidR="003E38E0" w:rsidRPr="002D75D7">
        <w:rPr>
          <w:sz w:val="28"/>
          <w:szCs w:val="28"/>
        </w:rPr>
        <w:t>94,8</w:t>
      </w:r>
      <w:r w:rsidRPr="002D75D7">
        <w:rPr>
          <w:sz w:val="28"/>
          <w:szCs w:val="28"/>
        </w:rPr>
        <w:t>% от уровня 201</w:t>
      </w:r>
      <w:r w:rsidR="003E38E0" w:rsidRPr="002D75D7">
        <w:rPr>
          <w:sz w:val="28"/>
          <w:szCs w:val="28"/>
        </w:rPr>
        <w:t>7</w:t>
      </w:r>
      <w:r w:rsidRPr="002D75D7">
        <w:rPr>
          <w:sz w:val="28"/>
          <w:szCs w:val="28"/>
        </w:rPr>
        <w:t xml:space="preserve"> года. </w:t>
      </w:r>
    </w:p>
    <w:p w:rsidR="00D52D50" w:rsidRPr="002D75D7" w:rsidRDefault="00D52D50" w:rsidP="00D52D50">
      <w:pPr>
        <w:spacing w:line="264" w:lineRule="auto"/>
        <w:ind w:firstLine="709"/>
        <w:jc w:val="both"/>
        <w:rPr>
          <w:sz w:val="28"/>
          <w:szCs w:val="28"/>
        </w:rPr>
      </w:pPr>
      <w:r w:rsidRPr="002D75D7">
        <w:rPr>
          <w:sz w:val="28"/>
          <w:szCs w:val="28"/>
        </w:rPr>
        <w:t>В 201</w:t>
      </w:r>
      <w:r w:rsidR="003E38E0" w:rsidRPr="002D75D7">
        <w:rPr>
          <w:sz w:val="28"/>
          <w:szCs w:val="28"/>
        </w:rPr>
        <w:t>9</w:t>
      </w:r>
      <w:r w:rsidRPr="002D75D7">
        <w:rPr>
          <w:sz w:val="28"/>
          <w:szCs w:val="28"/>
        </w:rPr>
        <w:t xml:space="preserve"> году объем безвозмездных поступлений планируется в сумме </w:t>
      </w:r>
      <w:r w:rsidR="003E38E0" w:rsidRPr="002D75D7">
        <w:rPr>
          <w:sz w:val="28"/>
          <w:szCs w:val="28"/>
        </w:rPr>
        <w:t>9657,0</w:t>
      </w:r>
      <w:r w:rsidRPr="002D75D7">
        <w:rPr>
          <w:sz w:val="28"/>
          <w:szCs w:val="28"/>
        </w:rPr>
        <w:t xml:space="preserve"> тыс. рублей, что ниже прогнозируемых поступлений 201</w:t>
      </w:r>
      <w:r w:rsidR="003E38E0" w:rsidRPr="002D75D7">
        <w:rPr>
          <w:sz w:val="28"/>
          <w:szCs w:val="28"/>
        </w:rPr>
        <w:t>8</w:t>
      </w:r>
      <w:r w:rsidRPr="002D75D7">
        <w:rPr>
          <w:sz w:val="28"/>
          <w:szCs w:val="28"/>
        </w:rPr>
        <w:t xml:space="preserve"> года </w:t>
      </w:r>
      <w:r w:rsidR="003E38E0" w:rsidRPr="002D75D7">
        <w:rPr>
          <w:sz w:val="28"/>
          <w:szCs w:val="28"/>
        </w:rPr>
        <w:t>на 4987,6</w:t>
      </w:r>
      <w:r w:rsidRPr="002D75D7">
        <w:rPr>
          <w:sz w:val="28"/>
          <w:szCs w:val="28"/>
        </w:rPr>
        <w:t xml:space="preserve"> тыс. рублей и состав</w:t>
      </w:r>
      <w:r w:rsidR="002A7E4B" w:rsidRPr="002D75D7">
        <w:rPr>
          <w:sz w:val="28"/>
          <w:szCs w:val="28"/>
        </w:rPr>
        <w:t>я</w:t>
      </w:r>
      <w:r w:rsidRPr="002D75D7">
        <w:rPr>
          <w:sz w:val="28"/>
          <w:szCs w:val="28"/>
        </w:rPr>
        <w:t xml:space="preserve">т </w:t>
      </w:r>
      <w:r w:rsidR="003E38E0" w:rsidRPr="002D75D7">
        <w:rPr>
          <w:sz w:val="28"/>
          <w:szCs w:val="28"/>
        </w:rPr>
        <w:t>65,9</w:t>
      </w:r>
      <w:r w:rsidRPr="002D75D7">
        <w:rPr>
          <w:sz w:val="28"/>
          <w:szCs w:val="28"/>
        </w:rPr>
        <w:t>% к уровню оценки исполнения 201</w:t>
      </w:r>
      <w:r w:rsidR="003E38E0" w:rsidRPr="002D75D7">
        <w:rPr>
          <w:sz w:val="28"/>
          <w:szCs w:val="28"/>
        </w:rPr>
        <w:t xml:space="preserve">8 </w:t>
      </w:r>
      <w:r w:rsidRPr="002D75D7">
        <w:rPr>
          <w:sz w:val="28"/>
          <w:szCs w:val="28"/>
        </w:rPr>
        <w:t>года</w:t>
      </w:r>
      <w:r w:rsidR="00440527" w:rsidRPr="002D75D7">
        <w:rPr>
          <w:sz w:val="28"/>
          <w:szCs w:val="28"/>
        </w:rPr>
        <w:t>, в том числе, дотации бюджетам городских поселений на выравнивание бюджетной обеспеченности в сумме 9337,5 тыс. рублей: субвенции бюджетам городских поселений на осуществление первичного воинского учета на территориях, где отсутствуют военные комиссариаты в сумме 319,5 тыс. рублей</w:t>
      </w:r>
      <w:r w:rsidRPr="002D75D7">
        <w:rPr>
          <w:sz w:val="28"/>
          <w:szCs w:val="28"/>
        </w:rPr>
        <w:t xml:space="preserve"> </w:t>
      </w:r>
      <w:r w:rsidR="003E38E0" w:rsidRPr="002D75D7">
        <w:rPr>
          <w:sz w:val="28"/>
          <w:szCs w:val="28"/>
        </w:rPr>
        <w:t>На 2020 год объем безвозмездных поступлений запланирован в сумме 9802,7 тыс. рублей</w:t>
      </w:r>
      <w:r w:rsidR="00440527" w:rsidRPr="002D75D7">
        <w:rPr>
          <w:sz w:val="28"/>
          <w:szCs w:val="28"/>
        </w:rPr>
        <w:t xml:space="preserve">, в том числе дотации 9483,2 тыс. рублей: субвенции 319,5 тыс. рублей. На </w:t>
      </w:r>
      <w:r w:rsidR="003E38E0" w:rsidRPr="002D75D7">
        <w:rPr>
          <w:sz w:val="28"/>
          <w:szCs w:val="28"/>
        </w:rPr>
        <w:t xml:space="preserve"> 2021 год в сумме 6669,8 тыс. рублей</w:t>
      </w:r>
      <w:r w:rsidR="00440527" w:rsidRPr="002D75D7">
        <w:rPr>
          <w:sz w:val="28"/>
          <w:szCs w:val="28"/>
        </w:rPr>
        <w:t>, в том числе, дотации в сумме 6350,3 тыс. рублей, субвенции в сумме 319,5 тыс. рублей</w:t>
      </w:r>
      <w:r w:rsidR="003E38E0" w:rsidRPr="002D75D7">
        <w:rPr>
          <w:sz w:val="28"/>
          <w:szCs w:val="28"/>
        </w:rPr>
        <w:t>.</w:t>
      </w:r>
    </w:p>
    <w:p w:rsidR="00D52D50" w:rsidRPr="000B0544" w:rsidRDefault="00D52D50" w:rsidP="00287890">
      <w:pPr>
        <w:rPr>
          <w:color w:val="FF0000"/>
          <w:sz w:val="28"/>
          <w:szCs w:val="28"/>
        </w:rPr>
      </w:pPr>
    </w:p>
    <w:p w:rsidR="002A7E4B" w:rsidRPr="000B0544" w:rsidRDefault="002A7E4B" w:rsidP="0036283C">
      <w:pPr>
        <w:jc w:val="center"/>
        <w:rPr>
          <w:b/>
          <w:bCs/>
          <w:color w:val="FF0000"/>
          <w:sz w:val="28"/>
          <w:szCs w:val="28"/>
        </w:rPr>
      </w:pPr>
    </w:p>
    <w:p w:rsidR="002A7E4B" w:rsidRPr="000B0544" w:rsidRDefault="002A7E4B" w:rsidP="0036283C">
      <w:pPr>
        <w:jc w:val="center"/>
        <w:rPr>
          <w:b/>
          <w:bCs/>
          <w:color w:val="FF0000"/>
          <w:sz w:val="28"/>
          <w:szCs w:val="28"/>
        </w:rPr>
      </w:pPr>
    </w:p>
    <w:p w:rsidR="002D75D7" w:rsidRDefault="002D75D7" w:rsidP="0036283C">
      <w:pPr>
        <w:jc w:val="center"/>
        <w:rPr>
          <w:b/>
          <w:bCs/>
          <w:color w:val="FF0000"/>
          <w:sz w:val="28"/>
          <w:szCs w:val="28"/>
        </w:rPr>
      </w:pPr>
    </w:p>
    <w:p w:rsidR="002D75D7" w:rsidRDefault="002D75D7" w:rsidP="0036283C">
      <w:pPr>
        <w:jc w:val="center"/>
        <w:rPr>
          <w:b/>
          <w:bCs/>
          <w:color w:val="FF0000"/>
          <w:sz w:val="28"/>
          <w:szCs w:val="28"/>
        </w:rPr>
      </w:pPr>
    </w:p>
    <w:p w:rsidR="0036283C" w:rsidRPr="005B7DED" w:rsidRDefault="00CB7EE8" w:rsidP="0036283C">
      <w:pPr>
        <w:jc w:val="center"/>
        <w:rPr>
          <w:sz w:val="28"/>
          <w:szCs w:val="28"/>
        </w:rPr>
      </w:pPr>
      <w:r w:rsidRPr="005B7DED">
        <w:rPr>
          <w:b/>
          <w:bCs/>
          <w:sz w:val="28"/>
          <w:szCs w:val="28"/>
        </w:rPr>
        <w:lastRenderedPageBreak/>
        <w:t>5</w:t>
      </w:r>
      <w:r w:rsidR="0036283C" w:rsidRPr="005B7DED">
        <w:rPr>
          <w:b/>
          <w:bCs/>
          <w:sz w:val="28"/>
          <w:szCs w:val="28"/>
        </w:rPr>
        <w:t>. Расходы бюджета Балаганского муниципального образования</w:t>
      </w:r>
    </w:p>
    <w:p w:rsidR="0036283C" w:rsidRPr="005B7DED" w:rsidRDefault="0036283C" w:rsidP="00CB7EE8">
      <w:pPr>
        <w:jc w:val="both"/>
        <w:rPr>
          <w:sz w:val="28"/>
          <w:szCs w:val="28"/>
        </w:rPr>
      </w:pPr>
    </w:p>
    <w:p w:rsidR="0036283C" w:rsidRPr="005B7DED" w:rsidRDefault="0036283C" w:rsidP="00C81C3C">
      <w:pPr>
        <w:spacing w:line="264" w:lineRule="auto"/>
        <w:ind w:firstLine="709"/>
        <w:jc w:val="both"/>
        <w:rPr>
          <w:sz w:val="28"/>
          <w:szCs w:val="28"/>
        </w:rPr>
      </w:pPr>
      <w:r w:rsidRPr="005B7DED">
        <w:rPr>
          <w:sz w:val="28"/>
          <w:szCs w:val="28"/>
        </w:rPr>
        <w:t>Согласно пояснительной записке к проекту бюджета на 201</w:t>
      </w:r>
      <w:r w:rsidR="005B7DED" w:rsidRPr="005B7DED">
        <w:rPr>
          <w:sz w:val="28"/>
          <w:szCs w:val="28"/>
        </w:rPr>
        <w:t>9 год и на плановый период 2020 и 2021</w:t>
      </w:r>
      <w:r w:rsidRPr="005B7DED">
        <w:rPr>
          <w:sz w:val="28"/>
          <w:szCs w:val="28"/>
        </w:rPr>
        <w:t>годов при формировании расходной части бюджета учитывались следующие позиции:</w:t>
      </w:r>
    </w:p>
    <w:p w:rsidR="0036283C" w:rsidRPr="005B7DED" w:rsidRDefault="002A7E4B" w:rsidP="00CB7EE8">
      <w:pPr>
        <w:spacing w:line="276" w:lineRule="auto"/>
        <w:ind w:firstLine="709"/>
        <w:jc w:val="both"/>
        <w:rPr>
          <w:sz w:val="28"/>
          <w:szCs w:val="28"/>
        </w:rPr>
      </w:pPr>
      <w:r w:rsidRPr="005B7DED">
        <w:rPr>
          <w:sz w:val="28"/>
          <w:szCs w:val="28"/>
        </w:rPr>
        <w:t>-повышение фонда оплаты труда</w:t>
      </w:r>
      <w:r w:rsidR="0036283C" w:rsidRPr="005B7DED">
        <w:rPr>
          <w:sz w:val="28"/>
          <w:szCs w:val="28"/>
        </w:rPr>
        <w:t xml:space="preserve"> работников органа местного самоуправления на 2018 год не предусмотрено;</w:t>
      </w:r>
    </w:p>
    <w:p w:rsidR="0036283C" w:rsidRPr="005B7DED" w:rsidRDefault="0036283C" w:rsidP="00CB7EE8">
      <w:pPr>
        <w:spacing w:line="276" w:lineRule="auto"/>
        <w:ind w:firstLine="709"/>
        <w:jc w:val="both"/>
        <w:rPr>
          <w:sz w:val="28"/>
          <w:szCs w:val="28"/>
        </w:rPr>
      </w:pPr>
      <w:r w:rsidRPr="005B7DED">
        <w:rPr>
          <w:sz w:val="28"/>
          <w:szCs w:val="28"/>
        </w:rPr>
        <w:t>-начисления на оплату труда рассчитаны на основании установленных законодательством размеров взносов во внебюджетные фонды и взносы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36283C" w:rsidRPr="005B7DED" w:rsidRDefault="0036283C" w:rsidP="00CB7EE8">
      <w:pPr>
        <w:spacing w:line="276" w:lineRule="auto"/>
        <w:ind w:firstLine="709"/>
        <w:jc w:val="both"/>
        <w:rPr>
          <w:sz w:val="28"/>
          <w:szCs w:val="28"/>
        </w:rPr>
      </w:pPr>
      <w:r w:rsidRPr="005B7DED">
        <w:rPr>
          <w:sz w:val="28"/>
          <w:szCs w:val="28"/>
        </w:rPr>
        <w:t>-определение бюджетных ассигнований на оплату коммунальных услуг в 201</w:t>
      </w:r>
      <w:r w:rsidR="005B7DED" w:rsidRPr="005B7DED">
        <w:rPr>
          <w:sz w:val="28"/>
          <w:szCs w:val="28"/>
        </w:rPr>
        <w:t>9</w:t>
      </w:r>
      <w:r w:rsidRPr="005B7DED">
        <w:rPr>
          <w:sz w:val="28"/>
          <w:szCs w:val="28"/>
        </w:rPr>
        <w:t xml:space="preserve"> году производится исходя из прогнозируемых объемов потребления топливно-энергетических ресурсов и тарифов;</w:t>
      </w:r>
    </w:p>
    <w:p w:rsidR="0036283C" w:rsidRPr="005B7DED" w:rsidRDefault="0036283C" w:rsidP="00CB7EE8">
      <w:pPr>
        <w:spacing w:line="276" w:lineRule="auto"/>
        <w:ind w:firstLine="709"/>
        <w:jc w:val="both"/>
        <w:rPr>
          <w:sz w:val="28"/>
          <w:szCs w:val="28"/>
        </w:rPr>
      </w:pPr>
      <w:r w:rsidRPr="005B7DED">
        <w:rPr>
          <w:sz w:val="28"/>
          <w:szCs w:val="28"/>
        </w:rPr>
        <w:t>-сохранение расходов на материальные затраты на уровне 201</w:t>
      </w:r>
      <w:r w:rsidR="005B7DED" w:rsidRPr="005B7DED">
        <w:rPr>
          <w:sz w:val="28"/>
          <w:szCs w:val="28"/>
        </w:rPr>
        <w:t>8</w:t>
      </w:r>
      <w:r w:rsidRPr="005B7DED">
        <w:rPr>
          <w:sz w:val="28"/>
          <w:szCs w:val="28"/>
        </w:rPr>
        <w:t xml:space="preserve"> года;</w:t>
      </w:r>
    </w:p>
    <w:p w:rsidR="0036283C" w:rsidRPr="00FF557E" w:rsidRDefault="005B7DED" w:rsidP="00CB7EE8">
      <w:pPr>
        <w:spacing w:line="276" w:lineRule="auto"/>
        <w:ind w:firstLine="709"/>
        <w:jc w:val="both"/>
        <w:rPr>
          <w:sz w:val="28"/>
          <w:szCs w:val="28"/>
        </w:rPr>
      </w:pPr>
      <w:r w:rsidRPr="00FF557E">
        <w:rPr>
          <w:sz w:val="28"/>
          <w:szCs w:val="28"/>
        </w:rPr>
        <w:t>Р</w:t>
      </w:r>
      <w:r w:rsidR="0036283C" w:rsidRPr="00FF557E">
        <w:rPr>
          <w:sz w:val="28"/>
          <w:szCs w:val="28"/>
        </w:rPr>
        <w:t xml:space="preserve">асходная часть бюджета </w:t>
      </w:r>
      <w:r w:rsidR="002A7E4B" w:rsidRPr="00FF557E">
        <w:rPr>
          <w:sz w:val="28"/>
          <w:szCs w:val="28"/>
        </w:rPr>
        <w:t>муниципального образования</w:t>
      </w:r>
      <w:r w:rsidR="0036283C" w:rsidRPr="00FF557E">
        <w:rPr>
          <w:sz w:val="28"/>
          <w:szCs w:val="28"/>
        </w:rPr>
        <w:t xml:space="preserve"> </w:t>
      </w:r>
      <w:r w:rsidRPr="00FF557E">
        <w:rPr>
          <w:sz w:val="28"/>
          <w:szCs w:val="28"/>
        </w:rPr>
        <w:t xml:space="preserve">на 2019 год </w:t>
      </w:r>
      <w:r w:rsidR="0036283C" w:rsidRPr="00FF557E">
        <w:rPr>
          <w:sz w:val="28"/>
          <w:szCs w:val="28"/>
        </w:rPr>
        <w:t xml:space="preserve">запланирована в объеме </w:t>
      </w:r>
      <w:r w:rsidRPr="00FF557E">
        <w:rPr>
          <w:sz w:val="28"/>
          <w:szCs w:val="28"/>
        </w:rPr>
        <w:t>23797,2</w:t>
      </w:r>
      <w:r w:rsidR="0036283C" w:rsidRPr="00FF557E">
        <w:rPr>
          <w:sz w:val="28"/>
          <w:szCs w:val="28"/>
        </w:rPr>
        <w:t xml:space="preserve"> тыс. рублей. На 20</w:t>
      </w:r>
      <w:r w:rsidRPr="00FF557E">
        <w:rPr>
          <w:sz w:val="28"/>
          <w:szCs w:val="28"/>
        </w:rPr>
        <w:t>20</w:t>
      </w:r>
      <w:r w:rsidR="0036283C" w:rsidRPr="00FF557E">
        <w:rPr>
          <w:sz w:val="28"/>
          <w:szCs w:val="28"/>
        </w:rPr>
        <w:t xml:space="preserve"> год расходы запланированы объеме </w:t>
      </w:r>
      <w:r w:rsidRPr="00FF557E">
        <w:rPr>
          <w:sz w:val="28"/>
          <w:szCs w:val="28"/>
        </w:rPr>
        <w:t>25066,6</w:t>
      </w:r>
      <w:r w:rsidR="0036283C" w:rsidRPr="00FF557E">
        <w:rPr>
          <w:sz w:val="28"/>
          <w:szCs w:val="28"/>
        </w:rPr>
        <w:t xml:space="preserve"> тыс. рублей, что </w:t>
      </w:r>
      <w:r w:rsidRPr="00FF557E">
        <w:rPr>
          <w:sz w:val="28"/>
          <w:szCs w:val="28"/>
        </w:rPr>
        <w:t>выше</w:t>
      </w:r>
      <w:r w:rsidR="0036283C" w:rsidRPr="00FF557E">
        <w:rPr>
          <w:sz w:val="28"/>
          <w:szCs w:val="28"/>
        </w:rPr>
        <w:t xml:space="preserve"> прогноза на 201</w:t>
      </w:r>
      <w:r w:rsidRPr="00FF557E">
        <w:rPr>
          <w:sz w:val="28"/>
          <w:szCs w:val="28"/>
        </w:rPr>
        <w:t>9</w:t>
      </w:r>
      <w:r w:rsidR="0036283C" w:rsidRPr="00FF557E">
        <w:rPr>
          <w:sz w:val="28"/>
          <w:szCs w:val="28"/>
        </w:rPr>
        <w:t xml:space="preserve"> год на </w:t>
      </w:r>
      <w:r w:rsidRPr="00FF557E">
        <w:rPr>
          <w:sz w:val="28"/>
          <w:szCs w:val="28"/>
        </w:rPr>
        <w:t>1269,4</w:t>
      </w:r>
      <w:r w:rsidR="0036283C" w:rsidRPr="00FF557E">
        <w:rPr>
          <w:sz w:val="28"/>
          <w:szCs w:val="28"/>
        </w:rPr>
        <w:t xml:space="preserve"> тыс. рублей. В 202</w:t>
      </w:r>
      <w:r w:rsidRPr="00FF557E">
        <w:rPr>
          <w:sz w:val="28"/>
          <w:szCs w:val="28"/>
        </w:rPr>
        <w:t>1</w:t>
      </w:r>
      <w:r w:rsidR="0036283C" w:rsidRPr="00FF557E">
        <w:rPr>
          <w:sz w:val="28"/>
          <w:szCs w:val="28"/>
        </w:rPr>
        <w:t xml:space="preserve"> году расходы запланированы в объеме </w:t>
      </w:r>
      <w:r w:rsidRPr="00FF557E">
        <w:rPr>
          <w:sz w:val="28"/>
          <w:szCs w:val="28"/>
        </w:rPr>
        <w:t>22319,5</w:t>
      </w:r>
      <w:r w:rsidR="0036283C" w:rsidRPr="00FF557E">
        <w:rPr>
          <w:sz w:val="28"/>
          <w:szCs w:val="28"/>
        </w:rPr>
        <w:t xml:space="preserve"> тыс.</w:t>
      </w:r>
      <w:r w:rsidRPr="00FF557E">
        <w:rPr>
          <w:sz w:val="28"/>
          <w:szCs w:val="28"/>
        </w:rPr>
        <w:t xml:space="preserve"> </w:t>
      </w:r>
      <w:r w:rsidR="0036283C" w:rsidRPr="00FF557E">
        <w:rPr>
          <w:sz w:val="28"/>
          <w:szCs w:val="28"/>
        </w:rPr>
        <w:t xml:space="preserve">рублей, что </w:t>
      </w:r>
      <w:r w:rsidRPr="00FF557E">
        <w:rPr>
          <w:sz w:val="28"/>
          <w:szCs w:val="28"/>
        </w:rPr>
        <w:t xml:space="preserve">ниже </w:t>
      </w:r>
      <w:r w:rsidR="0036283C" w:rsidRPr="00FF557E">
        <w:rPr>
          <w:sz w:val="28"/>
          <w:szCs w:val="28"/>
        </w:rPr>
        <w:t xml:space="preserve"> прогнозных данных по р</w:t>
      </w:r>
      <w:r w:rsidR="002E0970" w:rsidRPr="00FF557E">
        <w:rPr>
          <w:sz w:val="28"/>
          <w:szCs w:val="28"/>
        </w:rPr>
        <w:t>асходам 20</w:t>
      </w:r>
      <w:r w:rsidRPr="00FF557E">
        <w:rPr>
          <w:sz w:val="28"/>
          <w:szCs w:val="28"/>
        </w:rPr>
        <w:t>20</w:t>
      </w:r>
      <w:r w:rsidR="002E0970" w:rsidRPr="00FF557E">
        <w:rPr>
          <w:sz w:val="28"/>
          <w:szCs w:val="28"/>
        </w:rPr>
        <w:t xml:space="preserve"> года на </w:t>
      </w:r>
      <w:r w:rsidR="00FF557E" w:rsidRPr="00FF557E">
        <w:rPr>
          <w:sz w:val="28"/>
          <w:szCs w:val="28"/>
        </w:rPr>
        <w:t>2747,1</w:t>
      </w:r>
      <w:r w:rsidR="002E0970" w:rsidRPr="00FF557E">
        <w:rPr>
          <w:sz w:val="28"/>
          <w:szCs w:val="28"/>
        </w:rPr>
        <w:t xml:space="preserve"> тыс.</w:t>
      </w:r>
      <w:r w:rsidR="00FF557E" w:rsidRPr="00FF557E">
        <w:rPr>
          <w:sz w:val="28"/>
          <w:szCs w:val="28"/>
        </w:rPr>
        <w:t xml:space="preserve"> </w:t>
      </w:r>
      <w:r w:rsidR="0036283C" w:rsidRPr="00FF557E">
        <w:rPr>
          <w:sz w:val="28"/>
          <w:szCs w:val="28"/>
        </w:rPr>
        <w:t>рублей.</w:t>
      </w:r>
    </w:p>
    <w:p w:rsidR="0036283C" w:rsidRPr="00FF557E" w:rsidRDefault="0036283C" w:rsidP="002E0970">
      <w:pPr>
        <w:spacing w:line="276" w:lineRule="auto"/>
        <w:ind w:firstLine="709"/>
        <w:jc w:val="both"/>
        <w:rPr>
          <w:sz w:val="28"/>
          <w:szCs w:val="28"/>
        </w:rPr>
      </w:pPr>
      <w:r w:rsidRPr="00FF557E">
        <w:rPr>
          <w:sz w:val="28"/>
          <w:szCs w:val="28"/>
        </w:rPr>
        <w:t xml:space="preserve">Наибольший удельный вес в расходах бюджета в планируемом периоде, как и в предыдущие годы, составляют расходы </w:t>
      </w:r>
      <w:r w:rsidR="002A7E4B" w:rsidRPr="00FF557E">
        <w:rPr>
          <w:sz w:val="28"/>
          <w:szCs w:val="28"/>
        </w:rPr>
        <w:t>по разделу 01</w:t>
      </w:r>
      <w:r w:rsidRPr="00FF557E">
        <w:rPr>
          <w:sz w:val="28"/>
          <w:szCs w:val="28"/>
        </w:rPr>
        <w:t xml:space="preserve"> </w:t>
      </w:r>
      <w:r w:rsidR="00634D2F" w:rsidRPr="00FF557E">
        <w:rPr>
          <w:sz w:val="28"/>
          <w:szCs w:val="28"/>
        </w:rPr>
        <w:t>«О</w:t>
      </w:r>
      <w:r w:rsidRPr="00FF557E">
        <w:rPr>
          <w:sz w:val="28"/>
          <w:szCs w:val="28"/>
        </w:rPr>
        <w:t xml:space="preserve">бщегосударственные </w:t>
      </w:r>
      <w:r w:rsidR="006C2D73" w:rsidRPr="00FF557E">
        <w:rPr>
          <w:sz w:val="28"/>
          <w:szCs w:val="28"/>
        </w:rPr>
        <w:t>вопрос</w:t>
      </w:r>
      <w:r w:rsidRPr="00FF557E">
        <w:rPr>
          <w:sz w:val="28"/>
          <w:szCs w:val="28"/>
        </w:rPr>
        <w:t>ы</w:t>
      </w:r>
      <w:r w:rsidR="00634D2F" w:rsidRPr="00FF557E">
        <w:rPr>
          <w:sz w:val="28"/>
          <w:szCs w:val="28"/>
        </w:rPr>
        <w:t>»</w:t>
      </w:r>
      <w:r w:rsidRPr="00FF557E">
        <w:rPr>
          <w:sz w:val="28"/>
          <w:szCs w:val="28"/>
        </w:rPr>
        <w:t xml:space="preserve"> –в прогнозе 201</w:t>
      </w:r>
      <w:r w:rsidR="00FF557E" w:rsidRPr="00FF557E">
        <w:rPr>
          <w:sz w:val="28"/>
          <w:szCs w:val="28"/>
        </w:rPr>
        <w:t>9</w:t>
      </w:r>
      <w:r w:rsidRPr="00FF557E">
        <w:rPr>
          <w:sz w:val="28"/>
          <w:szCs w:val="28"/>
        </w:rPr>
        <w:t xml:space="preserve"> года</w:t>
      </w:r>
      <w:r w:rsidR="00FF557E" w:rsidRPr="00FF557E">
        <w:rPr>
          <w:sz w:val="28"/>
          <w:szCs w:val="28"/>
        </w:rPr>
        <w:t xml:space="preserve"> 11248,2 тыс. рублей</w:t>
      </w:r>
      <w:r w:rsidRPr="00FF557E">
        <w:rPr>
          <w:sz w:val="28"/>
          <w:szCs w:val="28"/>
        </w:rPr>
        <w:t>, в 20</w:t>
      </w:r>
      <w:r w:rsidR="00FF557E" w:rsidRPr="00FF557E">
        <w:rPr>
          <w:sz w:val="28"/>
          <w:szCs w:val="28"/>
        </w:rPr>
        <w:t>20</w:t>
      </w:r>
      <w:r w:rsidRPr="00FF557E">
        <w:rPr>
          <w:sz w:val="28"/>
          <w:szCs w:val="28"/>
        </w:rPr>
        <w:t xml:space="preserve"> году</w:t>
      </w:r>
      <w:r w:rsidR="00FF557E" w:rsidRPr="00FF557E">
        <w:rPr>
          <w:sz w:val="28"/>
          <w:szCs w:val="28"/>
        </w:rPr>
        <w:t xml:space="preserve"> 10321,3 тыс. рублей, в 2021</w:t>
      </w:r>
      <w:r w:rsidRPr="00FF557E">
        <w:rPr>
          <w:sz w:val="28"/>
          <w:szCs w:val="28"/>
        </w:rPr>
        <w:t xml:space="preserve"> году</w:t>
      </w:r>
      <w:r w:rsidR="00FF557E" w:rsidRPr="00FF557E">
        <w:rPr>
          <w:sz w:val="28"/>
          <w:szCs w:val="28"/>
        </w:rPr>
        <w:t xml:space="preserve"> 9417,2 тыс. рублей</w:t>
      </w:r>
      <w:r w:rsidRPr="00FF557E">
        <w:rPr>
          <w:sz w:val="28"/>
          <w:szCs w:val="28"/>
        </w:rPr>
        <w:t>. Также большой удельный вес в расходах бюджета запланирован по разделу</w:t>
      </w:r>
      <w:r w:rsidR="00FF557E" w:rsidRPr="00FF557E">
        <w:rPr>
          <w:sz w:val="28"/>
          <w:szCs w:val="28"/>
        </w:rPr>
        <w:t xml:space="preserve"> 05</w:t>
      </w:r>
      <w:r w:rsidRPr="00FF557E">
        <w:rPr>
          <w:sz w:val="28"/>
          <w:szCs w:val="28"/>
        </w:rPr>
        <w:t xml:space="preserve"> «Жилищно-коммунальное хозяйство» в 201</w:t>
      </w:r>
      <w:r w:rsidR="00FF557E" w:rsidRPr="00FF557E">
        <w:rPr>
          <w:sz w:val="28"/>
          <w:szCs w:val="28"/>
        </w:rPr>
        <w:t>9</w:t>
      </w:r>
      <w:r w:rsidRPr="00FF557E">
        <w:rPr>
          <w:sz w:val="28"/>
          <w:szCs w:val="28"/>
        </w:rPr>
        <w:t xml:space="preserve">году – </w:t>
      </w:r>
      <w:r w:rsidR="00FF557E" w:rsidRPr="00FF557E">
        <w:rPr>
          <w:sz w:val="28"/>
          <w:szCs w:val="28"/>
        </w:rPr>
        <w:t>6351,2 тыс. рублей</w:t>
      </w:r>
      <w:r w:rsidRPr="00FF557E">
        <w:rPr>
          <w:sz w:val="28"/>
          <w:szCs w:val="28"/>
        </w:rPr>
        <w:t xml:space="preserve"> в 20</w:t>
      </w:r>
      <w:r w:rsidR="00FF557E" w:rsidRPr="00FF557E">
        <w:rPr>
          <w:sz w:val="28"/>
          <w:szCs w:val="28"/>
        </w:rPr>
        <w:t>20</w:t>
      </w:r>
      <w:r w:rsidRPr="00FF557E">
        <w:rPr>
          <w:sz w:val="28"/>
          <w:szCs w:val="28"/>
        </w:rPr>
        <w:t xml:space="preserve"> году</w:t>
      </w:r>
      <w:r w:rsidR="002E0970" w:rsidRPr="00FF557E">
        <w:rPr>
          <w:sz w:val="28"/>
          <w:szCs w:val="28"/>
        </w:rPr>
        <w:t xml:space="preserve"> – </w:t>
      </w:r>
      <w:r w:rsidR="00FF557E" w:rsidRPr="00FF557E">
        <w:rPr>
          <w:sz w:val="28"/>
          <w:szCs w:val="28"/>
        </w:rPr>
        <w:t>7932,9 тыс. рублей,</w:t>
      </w:r>
      <w:r w:rsidR="002E0970" w:rsidRPr="00FF557E">
        <w:rPr>
          <w:sz w:val="28"/>
          <w:szCs w:val="28"/>
        </w:rPr>
        <w:t xml:space="preserve"> в 202</w:t>
      </w:r>
      <w:r w:rsidR="00FF557E" w:rsidRPr="00FF557E">
        <w:rPr>
          <w:sz w:val="28"/>
          <w:szCs w:val="28"/>
        </w:rPr>
        <w:t>1</w:t>
      </w:r>
      <w:r w:rsidR="002E0970" w:rsidRPr="00FF557E">
        <w:rPr>
          <w:sz w:val="28"/>
          <w:szCs w:val="28"/>
        </w:rPr>
        <w:t xml:space="preserve"> году – </w:t>
      </w:r>
      <w:r w:rsidR="00FF557E" w:rsidRPr="00FF557E">
        <w:rPr>
          <w:sz w:val="28"/>
          <w:szCs w:val="28"/>
        </w:rPr>
        <w:t>5074,6 тыс. рублей.</w:t>
      </w:r>
      <w:r w:rsidR="002E0970" w:rsidRPr="00FF557E">
        <w:rPr>
          <w:sz w:val="28"/>
          <w:szCs w:val="28"/>
        </w:rPr>
        <w:t xml:space="preserve"> </w:t>
      </w:r>
    </w:p>
    <w:p w:rsidR="0036283C" w:rsidRPr="001421DC" w:rsidRDefault="0036283C" w:rsidP="0036283C">
      <w:pPr>
        <w:ind w:firstLine="426"/>
        <w:jc w:val="center"/>
        <w:rPr>
          <w:b/>
          <w:sz w:val="28"/>
          <w:szCs w:val="28"/>
        </w:rPr>
      </w:pPr>
      <w:r w:rsidRPr="001421DC">
        <w:rPr>
          <w:b/>
          <w:sz w:val="28"/>
          <w:szCs w:val="28"/>
        </w:rPr>
        <w:t>Анализ расходов бюджета по разделам и подразделам</w:t>
      </w:r>
    </w:p>
    <w:p w:rsidR="0036283C" w:rsidRPr="001421DC" w:rsidRDefault="0036283C" w:rsidP="0036283C">
      <w:pPr>
        <w:ind w:firstLine="426"/>
        <w:jc w:val="center"/>
        <w:rPr>
          <w:b/>
          <w:sz w:val="28"/>
          <w:szCs w:val="28"/>
        </w:rPr>
      </w:pPr>
      <w:r w:rsidRPr="001421DC">
        <w:rPr>
          <w:b/>
          <w:sz w:val="28"/>
          <w:szCs w:val="28"/>
        </w:rPr>
        <w:t>в 201</w:t>
      </w:r>
      <w:r w:rsidR="00224724" w:rsidRPr="001421DC">
        <w:rPr>
          <w:b/>
          <w:sz w:val="28"/>
          <w:szCs w:val="28"/>
        </w:rPr>
        <w:t>7</w:t>
      </w:r>
      <w:r w:rsidRPr="001421DC">
        <w:rPr>
          <w:b/>
          <w:sz w:val="28"/>
          <w:szCs w:val="28"/>
        </w:rPr>
        <w:t>-2</w:t>
      </w:r>
      <w:r w:rsidR="00224724" w:rsidRPr="001421DC">
        <w:rPr>
          <w:b/>
          <w:sz w:val="28"/>
          <w:szCs w:val="28"/>
        </w:rPr>
        <w:t>021</w:t>
      </w:r>
      <w:r w:rsidRPr="001421DC">
        <w:rPr>
          <w:b/>
          <w:sz w:val="28"/>
          <w:szCs w:val="28"/>
        </w:rPr>
        <w:t xml:space="preserve"> годах</w:t>
      </w:r>
    </w:p>
    <w:p w:rsidR="0036283C" w:rsidRPr="001421DC" w:rsidRDefault="0036283C" w:rsidP="002E0970">
      <w:pPr>
        <w:tabs>
          <w:tab w:val="left" w:pos="6323"/>
          <w:tab w:val="right" w:pos="9355"/>
        </w:tabs>
        <w:ind w:firstLine="426"/>
        <w:jc w:val="right"/>
        <w:rPr>
          <w:sz w:val="22"/>
          <w:szCs w:val="22"/>
        </w:rPr>
      </w:pPr>
      <w:r w:rsidRPr="001421DC">
        <w:rPr>
          <w:sz w:val="22"/>
          <w:szCs w:val="22"/>
        </w:rPr>
        <w:tab/>
        <w:t xml:space="preserve">        Таблица №</w:t>
      </w:r>
      <w:r w:rsidR="00C81C3C" w:rsidRPr="001421DC">
        <w:rPr>
          <w:sz w:val="22"/>
          <w:szCs w:val="22"/>
        </w:rPr>
        <w:t>3</w:t>
      </w:r>
      <w:r w:rsidRPr="001421DC">
        <w:rPr>
          <w:sz w:val="22"/>
          <w:szCs w:val="22"/>
        </w:rPr>
        <w:t xml:space="preserve"> (тыс. рублей)</w:t>
      </w:r>
    </w:p>
    <w:tbl>
      <w:tblPr>
        <w:tblW w:w="101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37"/>
        <w:gridCol w:w="1076"/>
        <w:gridCol w:w="1077"/>
        <w:gridCol w:w="1076"/>
        <w:gridCol w:w="1076"/>
        <w:gridCol w:w="1076"/>
        <w:gridCol w:w="1077"/>
        <w:gridCol w:w="1076"/>
      </w:tblGrid>
      <w:tr w:rsidR="001421DC" w:rsidRPr="001421DC" w:rsidTr="002E0970">
        <w:trPr>
          <w:trHeight w:val="131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6283C" w:rsidP="00C81C3C">
            <w:pPr>
              <w:jc w:val="center"/>
            </w:pPr>
            <w:r w:rsidRPr="001421D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36283C" w:rsidP="00C81C3C">
            <w:pPr>
              <w:jc w:val="center"/>
            </w:pPr>
            <w:r w:rsidRPr="001421DC">
              <w:rPr>
                <w:sz w:val="22"/>
                <w:szCs w:val="22"/>
              </w:rPr>
              <w:t xml:space="preserve">исполнение </w:t>
            </w:r>
          </w:p>
          <w:p w:rsidR="0036283C" w:rsidRPr="001421DC" w:rsidRDefault="0036283C" w:rsidP="00A30E7C">
            <w:pPr>
              <w:jc w:val="center"/>
            </w:pPr>
            <w:r w:rsidRPr="001421DC">
              <w:rPr>
                <w:sz w:val="22"/>
                <w:szCs w:val="22"/>
              </w:rPr>
              <w:t>201</w:t>
            </w:r>
            <w:r w:rsidR="00A30E7C" w:rsidRPr="001421DC">
              <w:rPr>
                <w:sz w:val="22"/>
                <w:szCs w:val="22"/>
              </w:rPr>
              <w:t>7</w:t>
            </w:r>
            <w:r w:rsidRPr="001421D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36283C" w:rsidP="00A30E7C">
            <w:pPr>
              <w:jc w:val="center"/>
            </w:pPr>
            <w:r w:rsidRPr="001421DC">
              <w:rPr>
                <w:sz w:val="22"/>
                <w:szCs w:val="22"/>
              </w:rPr>
              <w:t>оценка 201</w:t>
            </w:r>
            <w:r w:rsidR="00A30E7C" w:rsidRPr="001421DC">
              <w:rPr>
                <w:sz w:val="22"/>
                <w:szCs w:val="22"/>
              </w:rPr>
              <w:t>8</w:t>
            </w:r>
            <w:r w:rsidRPr="001421DC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FC6C1B" w:rsidP="00C81C3C">
            <w:pPr>
              <w:jc w:val="center"/>
            </w:pPr>
            <w:r w:rsidRPr="001421DC">
              <w:rPr>
                <w:sz w:val="22"/>
                <w:szCs w:val="22"/>
              </w:rPr>
              <w:t>отношение</w:t>
            </w:r>
            <w:r w:rsidR="0036283C" w:rsidRPr="001421DC">
              <w:rPr>
                <w:sz w:val="22"/>
                <w:szCs w:val="22"/>
              </w:rPr>
              <w:t xml:space="preserve"> в % 201</w:t>
            </w:r>
            <w:r w:rsidR="00A30E7C" w:rsidRPr="001421DC">
              <w:rPr>
                <w:sz w:val="22"/>
                <w:szCs w:val="22"/>
              </w:rPr>
              <w:t>8</w:t>
            </w:r>
            <w:r w:rsidR="0036283C" w:rsidRPr="001421DC">
              <w:rPr>
                <w:sz w:val="22"/>
                <w:szCs w:val="22"/>
              </w:rPr>
              <w:t>/</w:t>
            </w:r>
          </w:p>
          <w:p w:rsidR="0036283C" w:rsidRPr="001421DC" w:rsidRDefault="0036283C" w:rsidP="00A30E7C">
            <w:pPr>
              <w:jc w:val="center"/>
            </w:pPr>
            <w:r w:rsidRPr="001421DC">
              <w:rPr>
                <w:sz w:val="22"/>
                <w:szCs w:val="22"/>
              </w:rPr>
              <w:t>201</w:t>
            </w:r>
            <w:r w:rsidR="00A30E7C" w:rsidRPr="001421DC">
              <w:rPr>
                <w:sz w:val="22"/>
                <w:szCs w:val="22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36283C" w:rsidP="00C81C3C">
            <w:pPr>
              <w:jc w:val="center"/>
            </w:pPr>
            <w:r w:rsidRPr="001421DC">
              <w:rPr>
                <w:sz w:val="22"/>
                <w:szCs w:val="22"/>
              </w:rPr>
              <w:t>п</w:t>
            </w:r>
            <w:r w:rsidR="00A30E7C" w:rsidRPr="001421DC">
              <w:rPr>
                <w:sz w:val="22"/>
                <w:szCs w:val="22"/>
              </w:rPr>
              <w:t>роект 2019</w:t>
            </w:r>
            <w:r w:rsidRPr="001421DC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A30E7C" w:rsidP="00C81C3C">
            <w:pPr>
              <w:jc w:val="center"/>
            </w:pPr>
            <w:r w:rsidRPr="001421DC">
              <w:rPr>
                <w:sz w:val="22"/>
                <w:szCs w:val="22"/>
              </w:rPr>
              <w:t>отклонение. в % 2019</w:t>
            </w:r>
            <w:r w:rsidR="0036283C" w:rsidRPr="001421DC">
              <w:rPr>
                <w:sz w:val="22"/>
                <w:szCs w:val="22"/>
              </w:rPr>
              <w:t>/</w:t>
            </w:r>
          </w:p>
          <w:p w:rsidR="0036283C" w:rsidRPr="001421DC" w:rsidRDefault="00A30E7C" w:rsidP="00C81C3C">
            <w:pPr>
              <w:jc w:val="center"/>
            </w:pPr>
            <w:r w:rsidRPr="001421DC">
              <w:rPr>
                <w:sz w:val="22"/>
                <w:szCs w:val="22"/>
              </w:rPr>
              <w:t>2018</w:t>
            </w:r>
            <w:r w:rsidR="0036283C" w:rsidRPr="001421D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36283C" w:rsidP="00A30E7C">
            <w:pPr>
              <w:jc w:val="center"/>
            </w:pPr>
            <w:r w:rsidRPr="001421DC">
              <w:rPr>
                <w:sz w:val="22"/>
                <w:szCs w:val="22"/>
              </w:rPr>
              <w:t>проект 20</w:t>
            </w:r>
            <w:r w:rsidR="00A30E7C" w:rsidRPr="001421DC">
              <w:rPr>
                <w:sz w:val="22"/>
                <w:szCs w:val="22"/>
              </w:rPr>
              <w:t>20</w:t>
            </w:r>
            <w:r w:rsidRPr="001421DC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36283C" w:rsidP="00A30E7C">
            <w:pPr>
              <w:jc w:val="center"/>
            </w:pPr>
            <w:r w:rsidRPr="001421DC">
              <w:rPr>
                <w:sz w:val="22"/>
                <w:szCs w:val="22"/>
              </w:rPr>
              <w:t>проект 202</w:t>
            </w:r>
            <w:r w:rsidR="00A30E7C" w:rsidRPr="001421DC">
              <w:rPr>
                <w:sz w:val="22"/>
                <w:szCs w:val="22"/>
              </w:rPr>
              <w:t>1</w:t>
            </w:r>
            <w:r w:rsidRPr="001421DC">
              <w:rPr>
                <w:sz w:val="22"/>
                <w:szCs w:val="22"/>
              </w:rPr>
              <w:t xml:space="preserve"> год </w:t>
            </w:r>
          </w:p>
        </w:tc>
      </w:tr>
      <w:tr w:rsidR="001421DC" w:rsidRPr="001421DC" w:rsidTr="002E0970">
        <w:trPr>
          <w:trHeight w:val="838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3C" w:rsidRPr="001421DC" w:rsidRDefault="0036283C" w:rsidP="00E652DF">
            <w:pPr>
              <w:rPr>
                <w:b/>
                <w:bCs/>
              </w:rPr>
            </w:pPr>
            <w:r w:rsidRPr="001421DC">
              <w:rPr>
                <w:b/>
                <w:bCs/>
                <w:sz w:val="22"/>
                <w:szCs w:val="22"/>
              </w:rPr>
              <w:t>01</w:t>
            </w:r>
            <w:r w:rsidR="00634D2F" w:rsidRPr="001421DC">
              <w:rPr>
                <w:b/>
                <w:bCs/>
                <w:sz w:val="22"/>
                <w:szCs w:val="22"/>
              </w:rPr>
              <w:t>00</w:t>
            </w:r>
            <w:r w:rsidRPr="001421DC">
              <w:rPr>
                <w:b/>
                <w:bCs/>
                <w:sz w:val="22"/>
                <w:szCs w:val="22"/>
              </w:rPr>
              <w:t xml:space="preserve"> Общегосударственные </w:t>
            </w:r>
            <w:r w:rsidR="00DE38D4" w:rsidRPr="001421DC">
              <w:rPr>
                <w:b/>
                <w:bCs/>
                <w:sz w:val="22"/>
                <w:szCs w:val="22"/>
              </w:rPr>
              <w:t>вопрос</w:t>
            </w:r>
            <w:r w:rsidRPr="001421DC">
              <w:rPr>
                <w:b/>
                <w:bCs/>
                <w:sz w:val="22"/>
                <w:szCs w:val="22"/>
              </w:rPr>
              <w:t>ы, в т.ч.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205684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11160,2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6E219B" w:rsidP="00A30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10964,5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7F3948" w:rsidRDefault="007F3948" w:rsidP="00A30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205684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11248,2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10321,8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9417,2</w:t>
            </w:r>
          </w:p>
        </w:tc>
      </w:tr>
      <w:tr w:rsidR="001421DC" w:rsidRPr="001421DC" w:rsidTr="002E0970">
        <w:trPr>
          <w:trHeight w:val="838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3C" w:rsidRPr="001421DC" w:rsidRDefault="0036283C" w:rsidP="00634D2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421DC">
              <w:rPr>
                <w:sz w:val="22"/>
                <w:szCs w:val="22"/>
              </w:rPr>
              <w:t>0102 Функционирование высшего должностного лица</w:t>
            </w:r>
            <w:r w:rsidR="00634D2F" w:rsidRPr="001421DC">
              <w:rPr>
                <w:sz w:val="22"/>
                <w:szCs w:val="22"/>
              </w:rPr>
              <w:t xml:space="preserve"> </w:t>
            </w:r>
            <w:r w:rsidR="00634D2F" w:rsidRPr="001421DC">
              <w:rPr>
                <w:rFonts w:eastAsiaTheme="minorHAnsi"/>
                <w:bCs/>
                <w:sz w:val="22"/>
                <w:szCs w:val="22"/>
                <w:lang w:eastAsia="en-US"/>
              </w:rPr>
              <w:t>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A30E7C" w:rsidP="00A30E7C">
            <w:pPr>
              <w:jc w:val="right"/>
            </w:pPr>
            <w:r w:rsidRPr="001421DC">
              <w:t>1607,8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A7EF1" w:rsidP="00A30E7C">
            <w:pPr>
              <w:jc w:val="right"/>
            </w:pPr>
            <w:r>
              <w:t>1278,8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79,5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205684" w:rsidP="00A30E7C">
            <w:pPr>
              <w:jc w:val="right"/>
            </w:pPr>
            <w:r w:rsidRPr="001421DC">
              <w:t>1262,2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98,7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1262,2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1262,2</w:t>
            </w:r>
          </w:p>
        </w:tc>
      </w:tr>
      <w:tr w:rsidR="001421DC" w:rsidRPr="001421DC" w:rsidTr="002E0970">
        <w:trPr>
          <w:trHeight w:val="838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3C" w:rsidRPr="001421DC" w:rsidRDefault="0036283C" w:rsidP="00634D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21DC">
              <w:rPr>
                <w:sz w:val="22"/>
                <w:szCs w:val="22"/>
              </w:rPr>
              <w:lastRenderedPageBreak/>
              <w:t xml:space="preserve">0104 </w:t>
            </w:r>
            <w:r w:rsidR="00634D2F" w:rsidRPr="001421DC">
              <w:rPr>
                <w:rFonts w:eastAsiaTheme="minorHAnsi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A30E7C" w:rsidP="00A30E7C">
            <w:pPr>
              <w:jc w:val="right"/>
            </w:pPr>
            <w:r w:rsidRPr="001421DC">
              <w:t>9296,0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A7EF1" w:rsidP="00A30E7C">
            <w:pPr>
              <w:jc w:val="right"/>
            </w:pPr>
            <w:r>
              <w:t>9585,7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103,1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205684" w:rsidP="00A30E7C">
            <w:pPr>
              <w:jc w:val="right"/>
            </w:pPr>
            <w:r w:rsidRPr="001421DC">
              <w:t>9500,8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98,7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8858,4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7954,3</w:t>
            </w:r>
          </w:p>
        </w:tc>
      </w:tr>
      <w:tr w:rsidR="001421DC" w:rsidRPr="001421DC" w:rsidTr="002E0970">
        <w:trPr>
          <w:trHeight w:val="838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3C" w:rsidRPr="001421DC" w:rsidRDefault="0036283C" w:rsidP="00C81C3C">
            <w:r w:rsidRPr="001421DC">
              <w:rPr>
                <w:sz w:val="22"/>
                <w:szCs w:val="22"/>
              </w:rPr>
              <w:t>0107 Обеспечение проведения выборов</w:t>
            </w:r>
            <w:r w:rsidR="00634D2F" w:rsidRPr="001421DC">
              <w:rPr>
                <w:sz w:val="22"/>
                <w:szCs w:val="22"/>
              </w:rPr>
              <w:t xml:space="preserve"> и референдумов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A30E7C" w:rsidP="00A30E7C">
            <w:pPr>
              <w:jc w:val="right"/>
            </w:pPr>
            <w:r w:rsidRPr="001421DC">
              <w:t>201,1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A7EF1" w:rsidP="00A30E7C">
            <w:pPr>
              <w:jc w:val="right"/>
            </w:pPr>
            <w: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205684" w:rsidP="00A30E7C">
            <w:pPr>
              <w:jc w:val="right"/>
            </w:pPr>
            <w:r w:rsidRPr="001421DC">
              <w:t>284,5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-</w:t>
            </w:r>
          </w:p>
        </w:tc>
      </w:tr>
      <w:tr w:rsidR="001421DC" w:rsidRPr="001421DC" w:rsidTr="002E0970">
        <w:trPr>
          <w:trHeight w:val="838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36283C" w:rsidP="00C81C3C">
            <w:r w:rsidRPr="001421DC">
              <w:rPr>
                <w:sz w:val="22"/>
                <w:szCs w:val="22"/>
              </w:rPr>
              <w:t>0111 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A30E7C" w:rsidP="00A30E7C">
            <w:pPr>
              <w:jc w:val="right"/>
            </w:pPr>
            <w:r w:rsidRPr="001421DC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A7EF1" w:rsidP="00A30E7C">
            <w:pPr>
              <w:jc w:val="right"/>
            </w:pPr>
            <w: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100,0</w:t>
            </w:r>
          </w:p>
        </w:tc>
      </w:tr>
      <w:tr w:rsidR="001421DC" w:rsidRPr="001421DC" w:rsidTr="002E0970">
        <w:trPr>
          <w:trHeight w:val="838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3C" w:rsidRPr="001421DC" w:rsidRDefault="0036283C" w:rsidP="00C81C3C">
            <w:r w:rsidRPr="001421DC">
              <w:rPr>
                <w:sz w:val="22"/>
                <w:szCs w:val="22"/>
              </w:rPr>
              <w:t>0113 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A30E7C" w:rsidP="00A30E7C">
            <w:pPr>
              <w:jc w:val="right"/>
            </w:pPr>
            <w:r w:rsidRPr="001421DC">
              <w:t>55,3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A7EF1" w:rsidP="00A30E7C">
            <w:pPr>
              <w:jc w:val="right"/>
            </w:pPr>
            <w: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180,8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100,7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100,7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100,7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100,7</w:t>
            </w:r>
          </w:p>
        </w:tc>
      </w:tr>
      <w:tr w:rsidR="001421DC" w:rsidRPr="001421DC" w:rsidTr="002E0970">
        <w:trPr>
          <w:trHeight w:val="451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3C" w:rsidRPr="001421DC" w:rsidRDefault="0036283C" w:rsidP="00634D2F">
            <w:pPr>
              <w:rPr>
                <w:b/>
                <w:bCs/>
              </w:rPr>
            </w:pPr>
            <w:r w:rsidRPr="001421DC">
              <w:rPr>
                <w:b/>
                <w:bCs/>
                <w:sz w:val="22"/>
                <w:szCs w:val="22"/>
              </w:rPr>
              <w:t>02</w:t>
            </w:r>
            <w:r w:rsidR="00634D2F" w:rsidRPr="001421DC">
              <w:rPr>
                <w:b/>
                <w:bCs/>
                <w:sz w:val="22"/>
                <w:szCs w:val="22"/>
              </w:rPr>
              <w:t>00</w:t>
            </w:r>
            <w:r w:rsidR="00375B05" w:rsidRPr="001421DC">
              <w:rPr>
                <w:b/>
                <w:bCs/>
                <w:sz w:val="22"/>
                <w:szCs w:val="22"/>
              </w:rPr>
              <w:t xml:space="preserve"> </w:t>
            </w:r>
            <w:r w:rsidRPr="001421D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A30E7C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341,6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A7EF1" w:rsidP="00A30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285,2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285,2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285,2</w:t>
            </w:r>
          </w:p>
        </w:tc>
      </w:tr>
      <w:tr w:rsidR="001421DC" w:rsidRPr="001421DC" w:rsidTr="00634D2F">
        <w:trPr>
          <w:trHeight w:val="1036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3C" w:rsidRPr="001421DC" w:rsidRDefault="0036283C" w:rsidP="00C81C3C">
            <w:pPr>
              <w:rPr>
                <w:b/>
                <w:bCs/>
              </w:rPr>
            </w:pPr>
            <w:r w:rsidRPr="001421DC">
              <w:rPr>
                <w:b/>
                <w:bCs/>
                <w:sz w:val="22"/>
                <w:szCs w:val="22"/>
              </w:rPr>
              <w:t>03</w:t>
            </w:r>
            <w:r w:rsidR="00634D2F" w:rsidRPr="001421DC">
              <w:rPr>
                <w:b/>
                <w:bCs/>
                <w:sz w:val="22"/>
                <w:szCs w:val="22"/>
              </w:rPr>
              <w:t>00</w:t>
            </w:r>
            <w:r w:rsidRPr="001421DC">
              <w:rPr>
                <w:b/>
                <w:bCs/>
                <w:sz w:val="22"/>
                <w:szCs w:val="22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205684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150,3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A7EF1" w:rsidP="00A30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66,5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173,0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170,0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170,0</w:t>
            </w:r>
          </w:p>
        </w:tc>
      </w:tr>
      <w:tr w:rsidR="001421DC" w:rsidRPr="001421DC" w:rsidTr="003A7EF1">
        <w:trPr>
          <w:trHeight w:val="661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3C" w:rsidRPr="001421DC" w:rsidRDefault="0036283C" w:rsidP="00C81C3C">
            <w:pPr>
              <w:rPr>
                <w:b/>
                <w:bCs/>
              </w:rPr>
            </w:pPr>
            <w:r w:rsidRPr="001421DC">
              <w:rPr>
                <w:b/>
                <w:bCs/>
                <w:sz w:val="22"/>
                <w:szCs w:val="22"/>
              </w:rPr>
              <w:t>04</w:t>
            </w:r>
            <w:r w:rsidR="00634D2F" w:rsidRPr="001421DC">
              <w:rPr>
                <w:b/>
                <w:bCs/>
                <w:sz w:val="22"/>
                <w:szCs w:val="22"/>
              </w:rPr>
              <w:t>00</w:t>
            </w:r>
            <w:r w:rsidRPr="001421DC">
              <w:rPr>
                <w:b/>
                <w:bCs/>
                <w:sz w:val="22"/>
                <w:szCs w:val="22"/>
              </w:rPr>
              <w:t xml:space="preserve"> Национальная экономика</w:t>
            </w:r>
            <w:r w:rsidR="00634D2F" w:rsidRPr="001421DC">
              <w:rPr>
                <w:b/>
                <w:bCs/>
                <w:sz w:val="22"/>
                <w:szCs w:val="22"/>
              </w:rPr>
              <w:t>, в т.ч.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F1" w:rsidRDefault="003A7EF1" w:rsidP="00A30E7C">
            <w:pPr>
              <w:jc w:val="right"/>
              <w:rPr>
                <w:b/>
                <w:bCs/>
              </w:rPr>
            </w:pPr>
          </w:p>
          <w:p w:rsidR="0036283C" w:rsidRPr="001421DC" w:rsidRDefault="00205684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4240,9</w:t>
            </w:r>
          </w:p>
          <w:p w:rsidR="00205684" w:rsidRPr="001421DC" w:rsidRDefault="00205684" w:rsidP="00A30E7C">
            <w:pPr>
              <w:jc w:val="right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A7EF1" w:rsidP="00A30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4533,6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375B05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3700,5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4740,6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5108,2</w:t>
            </w:r>
          </w:p>
        </w:tc>
      </w:tr>
      <w:tr w:rsidR="001421DC" w:rsidRPr="001421DC" w:rsidTr="002E0970">
        <w:trPr>
          <w:trHeight w:val="67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3C" w:rsidRPr="001421DC" w:rsidRDefault="00634D2F" w:rsidP="00C81C3C">
            <w:r w:rsidRPr="001421DC">
              <w:rPr>
                <w:sz w:val="22"/>
                <w:szCs w:val="22"/>
              </w:rPr>
              <w:t xml:space="preserve">0401 </w:t>
            </w:r>
            <w:r w:rsidR="0036283C" w:rsidRPr="001421DC">
              <w:rPr>
                <w:sz w:val="22"/>
                <w:szCs w:val="22"/>
              </w:rPr>
              <w:t>Общеэкономические 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205684" w:rsidP="00A30E7C">
            <w:pPr>
              <w:jc w:val="right"/>
            </w:pPr>
            <w:r w:rsidRPr="001421DC">
              <w:t>32,3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A7EF1" w:rsidP="00A30E7C">
            <w:pPr>
              <w:jc w:val="right"/>
            </w:pPr>
            <w:r>
              <w:t>33,6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104,0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33,6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33,6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33,6</w:t>
            </w:r>
          </w:p>
        </w:tc>
      </w:tr>
      <w:tr w:rsidR="001421DC" w:rsidRPr="001421DC" w:rsidTr="002E0970">
        <w:trPr>
          <w:trHeight w:val="67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3C" w:rsidRPr="001421DC" w:rsidRDefault="0036283C" w:rsidP="00C81C3C">
            <w:r w:rsidRPr="001421DC">
              <w:rPr>
                <w:sz w:val="22"/>
                <w:szCs w:val="22"/>
              </w:rPr>
              <w:t>0409 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205684" w:rsidP="00A30E7C">
            <w:pPr>
              <w:jc w:val="right"/>
            </w:pPr>
            <w:r w:rsidRPr="001421DC">
              <w:t>4208,6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A7EF1" w:rsidP="00A30E7C">
            <w:pPr>
              <w:jc w:val="right"/>
            </w:pPr>
            <w:r>
              <w:t>4500,0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106,9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3666,9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81,5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4707,0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5074,6</w:t>
            </w:r>
          </w:p>
        </w:tc>
      </w:tr>
      <w:tr w:rsidR="001421DC" w:rsidRPr="001421DC" w:rsidTr="002E0970">
        <w:trPr>
          <w:trHeight w:val="579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3C" w:rsidRPr="001421DC" w:rsidRDefault="0036283C" w:rsidP="00C81C3C">
            <w:pPr>
              <w:rPr>
                <w:b/>
                <w:bCs/>
              </w:rPr>
            </w:pPr>
            <w:r w:rsidRPr="001421DC">
              <w:rPr>
                <w:b/>
                <w:bCs/>
                <w:sz w:val="22"/>
                <w:szCs w:val="22"/>
              </w:rPr>
              <w:t>05</w:t>
            </w:r>
            <w:r w:rsidR="00634D2F" w:rsidRPr="001421DC">
              <w:rPr>
                <w:b/>
                <w:bCs/>
                <w:sz w:val="22"/>
                <w:szCs w:val="22"/>
              </w:rPr>
              <w:t>00</w:t>
            </w:r>
            <w:r w:rsidRPr="001421DC">
              <w:rPr>
                <w:b/>
                <w:bCs/>
                <w:sz w:val="22"/>
                <w:szCs w:val="22"/>
              </w:rPr>
              <w:t xml:space="preserve"> Жилищно-коммунальное хозяйство</w:t>
            </w:r>
            <w:r w:rsidR="00634D2F" w:rsidRPr="001421DC">
              <w:rPr>
                <w:b/>
                <w:bCs/>
                <w:sz w:val="22"/>
                <w:szCs w:val="22"/>
              </w:rPr>
              <w:t xml:space="preserve"> , в</w:t>
            </w:r>
            <w:r w:rsidR="00E652DF" w:rsidRPr="001421DC">
              <w:rPr>
                <w:b/>
                <w:bCs/>
                <w:sz w:val="22"/>
                <w:szCs w:val="22"/>
              </w:rPr>
              <w:t xml:space="preserve"> </w:t>
            </w:r>
            <w:r w:rsidR="00634D2F" w:rsidRPr="001421DC">
              <w:rPr>
                <w:b/>
                <w:bCs/>
                <w:sz w:val="22"/>
                <w:szCs w:val="22"/>
              </w:rPr>
              <w:t>т.ч.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205684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9246,9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A7EF1" w:rsidP="00A30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10393,3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6351,2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7932,9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5759,7</w:t>
            </w:r>
          </w:p>
        </w:tc>
      </w:tr>
      <w:tr w:rsidR="001421DC" w:rsidRPr="001421DC" w:rsidTr="002E0970">
        <w:trPr>
          <w:trHeight w:val="382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3C" w:rsidRPr="001421DC" w:rsidRDefault="0036283C" w:rsidP="00C81C3C">
            <w:r w:rsidRPr="001421DC">
              <w:rPr>
                <w:sz w:val="22"/>
                <w:szCs w:val="22"/>
              </w:rPr>
              <w:t>0501 Жилищное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205684" w:rsidP="00A30E7C">
            <w:pPr>
              <w:jc w:val="right"/>
            </w:pPr>
            <w:r w:rsidRPr="001421DC">
              <w:t>215,0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A7EF1" w:rsidP="00A30E7C">
            <w:pPr>
              <w:jc w:val="right"/>
            </w:pPr>
            <w:r>
              <w:t>342,4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100,0</w:t>
            </w:r>
          </w:p>
        </w:tc>
      </w:tr>
      <w:tr w:rsidR="001421DC" w:rsidRPr="001421DC" w:rsidTr="002E0970">
        <w:trPr>
          <w:trHeight w:val="389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3C" w:rsidRPr="001421DC" w:rsidRDefault="0036283C" w:rsidP="00C81C3C">
            <w:r w:rsidRPr="001421DC">
              <w:rPr>
                <w:sz w:val="22"/>
                <w:szCs w:val="22"/>
              </w:rPr>
              <w:t>0502 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205684" w:rsidP="00A30E7C">
            <w:pPr>
              <w:jc w:val="right"/>
            </w:pPr>
            <w:r w:rsidRPr="001421DC">
              <w:t>5338,4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A7EF1" w:rsidP="00A30E7C">
            <w:pPr>
              <w:jc w:val="right"/>
            </w:pPr>
            <w:r>
              <w:t>5401,0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101,1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2000,0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37,0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1706,8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1500,0</w:t>
            </w:r>
          </w:p>
        </w:tc>
      </w:tr>
      <w:tr w:rsidR="001421DC" w:rsidRPr="001421DC" w:rsidTr="002E0970">
        <w:trPr>
          <w:trHeight w:val="394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3C" w:rsidRPr="001421DC" w:rsidRDefault="0036283C" w:rsidP="00C81C3C">
            <w:r w:rsidRPr="001421DC">
              <w:rPr>
                <w:sz w:val="22"/>
                <w:szCs w:val="22"/>
              </w:rPr>
              <w:t>0503 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205684" w:rsidP="00A30E7C">
            <w:pPr>
              <w:jc w:val="right"/>
            </w:pPr>
            <w:r w:rsidRPr="001421DC">
              <w:t>3693,51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A7EF1" w:rsidP="00A30E7C">
            <w:pPr>
              <w:jc w:val="right"/>
            </w:pPr>
            <w:r>
              <w:t>4649,9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125,9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3851,2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82,8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6126,1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4159,7</w:t>
            </w:r>
          </w:p>
        </w:tc>
      </w:tr>
      <w:tr w:rsidR="001421DC" w:rsidRPr="001421DC" w:rsidTr="002E0970">
        <w:trPr>
          <w:trHeight w:val="38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3C" w:rsidRPr="001421DC" w:rsidRDefault="0036283C" w:rsidP="00C81C3C">
            <w:pPr>
              <w:rPr>
                <w:b/>
                <w:bCs/>
              </w:rPr>
            </w:pPr>
            <w:r w:rsidRPr="001421DC">
              <w:rPr>
                <w:b/>
                <w:bCs/>
                <w:sz w:val="22"/>
                <w:szCs w:val="22"/>
              </w:rPr>
              <w:t>07</w:t>
            </w:r>
            <w:r w:rsidR="00FC6C1B" w:rsidRPr="001421DC">
              <w:rPr>
                <w:b/>
                <w:bCs/>
                <w:sz w:val="22"/>
                <w:szCs w:val="22"/>
              </w:rPr>
              <w:t>00</w:t>
            </w:r>
            <w:r w:rsidRPr="001421DC">
              <w:rPr>
                <w:b/>
                <w:bCs/>
                <w:sz w:val="22"/>
                <w:szCs w:val="22"/>
              </w:rPr>
              <w:t xml:space="preserve"> Образование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205684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33,4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A7EF1" w:rsidP="00A30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208,1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70,0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50,0</w:t>
            </w:r>
          </w:p>
        </w:tc>
      </w:tr>
      <w:tr w:rsidR="001421DC" w:rsidRPr="001421DC" w:rsidTr="002E0970">
        <w:trPr>
          <w:trHeight w:val="677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3C" w:rsidRPr="001421DC" w:rsidRDefault="0036283C" w:rsidP="00C81C3C">
            <w:pPr>
              <w:rPr>
                <w:b/>
                <w:bCs/>
              </w:rPr>
            </w:pPr>
            <w:r w:rsidRPr="001421DC">
              <w:rPr>
                <w:b/>
                <w:bCs/>
                <w:sz w:val="22"/>
                <w:szCs w:val="22"/>
              </w:rPr>
              <w:t>08</w:t>
            </w:r>
            <w:r w:rsidR="00FC6C1B" w:rsidRPr="001421DC">
              <w:rPr>
                <w:b/>
                <w:bCs/>
                <w:sz w:val="22"/>
                <w:szCs w:val="22"/>
              </w:rPr>
              <w:t>00</w:t>
            </w:r>
            <w:r w:rsidRPr="001421DC">
              <w:rPr>
                <w:b/>
                <w:bCs/>
                <w:sz w:val="22"/>
                <w:szCs w:val="22"/>
              </w:rPr>
              <w:t xml:space="preserve"> 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205684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1178,2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A7EF1" w:rsidP="00A30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1421,8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1014,4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1040,2</w:t>
            </w:r>
          </w:p>
        </w:tc>
      </w:tr>
      <w:tr w:rsidR="001421DC" w:rsidRPr="001421DC" w:rsidTr="002E0970">
        <w:trPr>
          <w:trHeight w:val="435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3C" w:rsidRPr="001421DC" w:rsidRDefault="0036283C" w:rsidP="00C81C3C">
            <w:r w:rsidRPr="001421DC">
              <w:rPr>
                <w:sz w:val="22"/>
                <w:szCs w:val="22"/>
              </w:rPr>
              <w:t>0801 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205684" w:rsidP="00A30E7C">
            <w:pPr>
              <w:jc w:val="right"/>
            </w:pPr>
            <w:r w:rsidRPr="001421DC">
              <w:t>1178,2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A7EF1" w:rsidP="00A30E7C">
            <w:pPr>
              <w:jc w:val="right"/>
            </w:pPr>
            <w:r>
              <w:t>1500,0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127,3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1421,8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94,8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1014,4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75B05" w:rsidP="00A30E7C">
            <w:pPr>
              <w:jc w:val="right"/>
            </w:pPr>
            <w:r w:rsidRPr="001421DC">
              <w:t>1040,2</w:t>
            </w:r>
          </w:p>
        </w:tc>
      </w:tr>
      <w:tr w:rsidR="001421DC" w:rsidRPr="001421DC" w:rsidTr="002E0970">
        <w:trPr>
          <w:trHeight w:val="401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3C" w:rsidRPr="001421DC" w:rsidRDefault="0036283C" w:rsidP="00634D2F">
            <w:pPr>
              <w:rPr>
                <w:b/>
                <w:bCs/>
              </w:rPr>
            </w:pPr>
            <w:r w:rsidRPr="001421DC">
              <w:rPr>
                <w:b/>
                <w:bCs/>
                <w:sz w:val="22"/>
                <w:szCs w:val="22"/>
              </w:rPr>
              <w:t>10</w:t>
            </w:r>
            <w:r w:rsidR="00FC6C1B" w:rsidRPr="001421DC">
              <w:rPr>
                <w:b/>
                <w:bCs/>
                <w:sz w:val="22"/>
                <w:szCs w:val="22"/>
              </w:rPr>
              <w:t>00</w:t>
            </w:r>
            <w:r w:rsidRPr="001421DC">
              <w:rPr>
                <w:b/>
                <w:bCs/>
                <w:sz w:val="22"/>
                <w:szCs w:val="22"/>
              </w:rPr>
              <w:t xml:space="preserve"> Социальная политика</w:t>
            </w:r>
            <w:r w:rsidR="00634D2F" w:rsidRPr="001421DC">
              <w:rPr>
                <w:b/>
                <w:bCs/>
                <w:sz w:val="22"/>
                <w:szCs w:val="22"/>
              </w:rPr>
              <w:t>, в т.ч.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205684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321,9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A7EF1" w:rsidP="00A30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76,1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1421DC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313,1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127,8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1421DC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328,0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1421DC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339,0</w:t>
            </w:r>
          </w:p>
        </w:tc>
      </w:tr>
      <w:tr w:rsidR="001421DC" w:rsidRPr="001421DC" w:rsidTr="002E0970">
        <w:trPr>
          <w:trHeight w:val="387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3C" w:rsidRPr="001421DC" w:rsidRDefault="0036283C" w:rsidP="00C81C3C">
            <w:r w:rsidRPr="001421DC">
              <w:rPr>
                <w:sz w:val="22"/>
                <w:szCs w:val="22"/>
              </w:rPr>
              <w:t>1001 Пенсионное обеспечение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205684" w:rsidP="00A30E7C">
            <w:pPr>
              <w:jc w:val="right"/>
            </w:pPr>
            <w:r w:rsidRPr="001421DC">
              <w:t>249,9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A7EF1" w:rsidP="00A30E7C">
            <w:pPr>
              <w:jc w:val="right"/>
            </w:pPr>
            <w:r>
              <w:t>245,0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98,0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1421DC" w:rsidP="00A30E7C">
            <w:pPr>
              <w:jc w:val="right"/>
            </w:pPr>
            <w:r w:rsidRPr="001421DC">
              <w:t>253,1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73,4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1421DC" w:rsidP="00A30E7C">
            <w:pPr>
              <w:jc w:val="right"/>
            </w:pPr>
            <w:r w:rsidRPr="001421DC">
              <w:t>268,0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1421DC" w:rsidP="00A30E7C">
            <w:pPr>
              <w:jc w:val="right"/>
            </w:pPr>
            <w:r w:rsidRPr="001421DC">
              <w:t>279,0</w:t>
            </w:r>
          </w:p>
        </w:tc>
      </w:tr>
      <w:tr w:rsidR="001421DC" w:rsidRPr="001421DC" w:rsidTr="002E0970">
        <w:trPr>
          <w:trHeight w:val="677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3C" w:rsidRPr="001421DC" w:rsidRDefault="0036283C" w:rsidP="00C81C3C">
            <w:r w:rsidRPr="001421DC">
              <w:rPr>
                <w:sz w:val="22"/>
                <w:szCs w:val="22"/>
              </w:rPr>
              <w:t>1003 Социальное обеспечение населения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205684" w:rsidP="00A30E7C">
            <w:pPr>
              <w:jc w:val="right"/>
            </w:pPr>
            <w:r w:rsidRPr="001421DC">
              <w:t>72,0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A7EF1" w:rsidP="00A30E7C">
            <w:pPr>
              <w:jc w:val="right"/>
            </w:pPr>
            <w: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1421DC" w:rsidP="00A30E7C">
            <w:pPr>
              <w:jc w:val="right"/>
            </w:pPr>
            <w:r w:rsidRPr="001421DC">
              <w:t>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1421DC" w:rsidP="00A30E7C">
            <w:pPr>
              <w:jc w:val="right"/>
            </w:pPr>
            <w:r w:rsidRPr="001421DC">
              <w:t>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1421DC" w:rsidP="00A30E7C">
            <w:pPr>
              <w:jc w:val="right"/>
            </w:pPr>
            <w:r w:rsidRPr="001421DC">
              <w:t>60,0</w:t>
            </w:r>
          </w:p>
        </w:tc>
      </w:tr>
      <w:tr w:rsidR="001421DC" w:rsidRPr="001421DC" w:rsidTr="002E0970">
        <w:trPr>
          <w:trHeight w:val="677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3C" w:rsidRPr="001421DC" w:rsidRDefault="0036283C" w:rsidP="00C81C3C">
            <w:pPr>
              <w:rPr>
                <w:b/>
                <w:bCs/>
              </w:rPr>
            </w:pPr>
            <w:r w:rsidRPr="001421DC">
              <w:rPr>
                <w:b/>
                <w:bCs/>
                <w:sz w:val="22"/>
                <w:szCs w:val="22"/>
              </w:rPr>
              <w:t>11 Физическая культура и спорт</w:t>
            </w:r>
            <w:r w:rsidR="00634D2F" w:rsidRPr="001421DC">
              <w:rPr>
                <w:b/>
                <w:bCs/>
                <w:sz w:val="22"/>
                <w:szCs w:val="22"/>
              </w:rPr>
              <w:t>, в т.ч.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205684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400,1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A7EF1" w:rsidP="00A30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49,9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1421DC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170,0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85,0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1421DC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120,0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1421DC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150,0</w:t>
            </w:r>
          </w:p>
        </w:tc>
      </w:tr>
      <w:tr w:rsidR="001421DC" w:rsidRPr="001421DC" w:rsidTr="002E0970">
        <w:trPr>
          <w:trHeight w:val="336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3C" w:rsidRPr="001421DC" w:rsidRDefault="0036283C" w:rsidP="00C81C3C">
            <w:r w:rsidRPr="001421DC">
              <w:rPr>
                <w:sz w:val="22"/>
                <w:szCs w:val="22"/>
              </w:rPr>
              <w:lastRenderedPageBreak/>
              <w:t>1101 Физическая 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205684" w:rsidP="00A30E7C">
            <w:pPr>
              <w:jc w:val="right"/>
            </w:pPr>
            <w:r w:rsidRPr="001421DC">
              <w:t>400,1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A7EF1" w:rsidP="00A30E7C">
            <w:pPr>
              <w:jc w:val="right"/>
            </w:pPr>
            <w: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49,9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1421DC" w:rsidP="00A30E7C">
            <w:pPr>
              <w:jc w:val="right"/>
            </w:pPr>
            <w:r w:rsidRPr="001421DC">
              <w:t>170,0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</w:pPr>
            <w:r>
              <w:t>85,0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1421DC" w:rsidP="00A30E7C">
            <w:pPr>
              <w:jc w:val="right"/>
            </w:pPr>
            <w:r w:rsidRPr="001421DC">
              <w:t>120,0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1421DC" w:rsidP="00A30E7C">
            <w:pPr>
              <w:jc w:val="right"/>
            </w:pPr>
            <w:r w:rsidRPr="001421DC">
              <w:t>150,0</w:t>
            </w:r>
          </w:p>
        </w:tc>
      </w:tr>
      <w:tr w:rsidR="001421DC" w:rsidRPr="001421DC" w:rsidTr="00634D2F">
        <w:trPr>
          <w:trHeight w:val="1285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3C" w:rsidRPr="001421DC" w:rsidRDefault="0036283C" w:rsidP="00634D2F">
            <w:pPr>
              <w:rPr>
                <w:b/>
                <w:bCs/>
              </w:rPr>
            </w:pPr>
            <w:r w:rsidRPr="001421DC">
              <w:rPr>
                <w:b/>
                <w:bCs/>
                <w:sz w:val="22"/>
                <w:szCs w:val="22"/>
              </w:rPr>
              <w:t>14</w:t>
            </w:r>
            <w:r w:rsidR="00634D2F" w:rsidRPr="001421DC">
              <w:rPr>
                <w:b/>
                <w:bCs/>
                <w:sz w:val="22"/>
                <w:szCs w:val="22"/>
              </w:rPr>
              <w:t>00</w:t>
            </w:r>
            <w:r w:rsidRPr="001421DC">
              <w:rPr>
                <w:b/>
                <w:bCs/>
                <w:sz w:val="22"/>
                <w:szCs w:val="22"/>
              </w:rPr>
              <w:t xml:space="preserve"> Межбюджетные трансферты</w:t>
            </w:r>
            <w:r w:rsidR="00634D2F" w:rsidRPr="001421DC">
              <w:rPr>
                <w:b/>
                <w:bCs/>
                <w:sz w:val="22"/>
                <w:szCs w:val="22"/>
              </w:rPr>
              <w:t xml:space="preserve"> общего характера</w:t>
            </w:r>
            <w:r w:rsidRPr="001421DC">
              <w:rPr>
                <w:b/>
                <w:bCs/>
                <w:sz w:val="22"/>
                <w:szCs w:val="22"/>
              </w:rPr>
              <w:t xml:space="preserve"> бюджетам</w:t>
            </w:r>
            <w:r w:rsidR="00634D2F" w:rsidRPr="001421DC">
              <w:rPr>
                <w:b/>
                <w:bCs/>
                <w:sz w:val="22"/>
                <w:szCs w:val="22"/>
              </w:rPr>
              <w:t xml:space="preserve"> бюджетной системы</w:t>
            </w:r>
            <w:r w:rsidRPr="001421DC">
              <w:rPr>
                <w:b/>
                <w:bCs/>
                <w:sz w:val="22"/>
                <w:szCs w:val="22"/>
              </w:rPr>
              <w:t xml:space="preserve"> </w:t>
            </w:r>
            <w:r w:rsidR="00634D2F" w:rsidRPr="001421DC">
              <w:rPr>
                <w:b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C" w:rsidRPr="001421DC" w:rsidRDefault="00205684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3A7EF1" w:rsidP="00A30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1202,9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1421DC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84,2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7F3948" w:rsidP="00A30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1421DC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84,2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3C" w:rsidRPr="001421DC" w:rsidRDefault="001421DC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-</w:t>
            </w:r>
          </w:p>
        </w:tc>
      </w:tr>
      <w:tr w:rsidR="001421DC" w:rsidRPr="001421DC" w:rsidTr="002E0970">
        <w:trPr>
          <w:trHeight w:val="79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7C" w:rsidRPr="001421DC" w:rsidRDefault="00A30E7C" w:rsidP="00A30E7C">
            <w:r w:rsidRPr="001421DC">
              <w:rPr>
                <w:sz w:val="22"/>
                <w:szCs w:val="22"/>
              </w:rPr>
              <w:t>1403 Прочие межбюджетные трансферты общего характера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E7C" w:rsidRPr="001421DC" w:rsidRDefault="00205684" w:rsidP="00A30E7C">
            <w:pPr>
              <w:jc w:val="right"/>
            </w:pPr>
            <w:r w:rsidRPr="001421DC">
              <w:t>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C" w:rsidRPr="001421DC" w:rsidRDefault="003A7EF1" w:rsidP="00A30E7C">
            <w:pPr>
              <w:jc w:val="right"/>
            </w:pPr>
            <w:r>
              <w:t>84,2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C" w:rsidRPr="001421DC" w:rsidRDefault="007F3948" w:rsidP="00A30E7C">
            <w:pPr>
              <w:jc w:val="right"/>
            </w:pPr>
            <w:r>
              <w:t>1202,9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C" w:rsidRPr="001421DC" w:rsidRDefault="001421DC" w:rsidP="00A30E7C">
            <w:pPr>
              <w:jc w:val="right"/>
            </w:pPr>
            <w:r w:rsidRPr="001421DC">
              <w:t>84,2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C" w:rsidRPr="001421DC" w:rsidRDefault="007F3948" w:rsidP="00A30E7C">
            <w:pPr>
              <w:jc w:val="right"/>
            </w:pPr>
            <w: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C" w:rsidRPr="001421DC" w:rsidRDefault="001421DC" w:rsidP="00A30E7C">
            <w:pPr>
              <w:jc w:val="right"/>
            </w:pPr>
            <w:r w:rsidRPr="001421DC">
              <w:t>84,2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C" w:rsidRPr="001421DC" w:rsidRDefault="00A30E7C" w:rsidP="00A30E7C">
            <w:pPr>
              <w:jc w:val="right"/>
              <w:rPr>
                <w:b/>
                <w:bCs/>
              </w:rPr>
            </w:pPr>
          </w:p>
        </w:tc>
      </w:tr>
      <w:tr w:rsidR="001421DC" w:rsidRPr="001421DC" w:rsidTr="002E0970">
        <w:trPr>
          <w:trHeight w:val="359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E7C" w:rsidRPr="001421DC" w:rsidRDefault="00A30E7C" w:rsidP="00A30E7C">
            <w:pPr>
              <w:rPr>
                <w:b/>
                <w:bCs/>
              </w:rPr>
            </w:pPr>
            <w:r w:rsidRPr="001421DC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C" w:rsidRPr="001421DC" w:rsidRDefault="00205684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27080,5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C" w:rsidRPr="001421DC" w:rsidRDefault="003A7EF1" w:rsidP="00A30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28429,8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C" w:rsidRPr="001421DC" w:rsidRDefault="007F3948" w:rsidP="00A30E7C">
            <w:pPr>
              <w:jc w:val="right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C" w:rsidRPr="001421DC" w:rsidRDefault="001421DC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23797,2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C" w:rsidRPr="001421DC" w:rsidRDefault="007F3948" w:rsidP="00A30E7C">
            <w:pPr>
              <w:jc w:val="right"/>
              <w:rPr>
                <w:b/>
              </w:rPr>
            </w:pPr>
            <w:r>
              <w:rPr>
                <w:b/>
              </w:rPr>
              <w:t>83,7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C" w:rsidRPr="001421DC" w:rsidRDefault="001421DC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25066,6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C" w:rsidRPr="001421DC" w:rsidRDefault="001421DC" w:rsidP="00A30E7C">
            <w:pPr>
              <w:jc w:val="right"/>
              <w:rPr>
                <w:b/>
                <w:bCs/>
              </w:rPr>
            </w:pPr>
            <w:r w:rsidRPr="001421DC">
              <w:rPr>
                <w:b/>
                <w:bCs/>
              </w:rPr>
              <w:t>22319,5</w:t>
            </w:r>
          </w:p>
        </w:tc>
      </w:tr>
    </w:tbl>
    <w:p w:rsidR="0036283C" w:rsidRPr="00116762" w:rsidRDefault="0036283C" w:rsidP="00DE38D4">
      <w:pPr>
        <w:spacing w:line="276" w:lineRule="auto"/>
        <w:ind w:firstLine="709"/>
        <w:jc w:val="both"/>
        <w:rPr>
          <w:sz w:val="28"/>
          <w:szCs w:val="28"/>
        </w:rPr>
      </w:pPr>
      <w:r w:rsidRPr="00116762">
        <w:rPr>
          <w:sz w:val="28"/>
          <w:szCs w:val="28"/>
        </w:rPr>
        <w:t>Как видно из приведенных данных, предлагаемый к утверждению объем расходов бюджета на 201</w:t>
      </w:r>
      <w:r w:rsidR="001421DC" w:rsidRPr="00116762">
        <w:rPr>
          <w:sz w:val="28"/>
          <w:szCs w:val="28"/>
        </w:rPr>
        <w:t>9</w:t>
      </w:r>
      <w:r w:rsidRPr="00116762">
        <w:rPr>
          <w:sz w:val="28"/>
          <w:szCs w:val="28"/>
        </w:rPr>
        <w:t xml:space="preserve"> год и на плановый период 20</w:t>
      </w:r>
      <w:r w:rsidR="001421DC" w:rsidRPr="00116762">
        <w:rPr>
          <w:sz w:val="28"/>
          <w:szCs w:val="28"/>
        </w:rPr>
        <w:t>20</w:t>
      </w:r>
      <w:r w:rsidRPr="00116762">
        <w:rPr>
          <w:sz w:val="28"/>
          <w:szCs w:val="28"/>
        </w:rPr>
        <w:t xml:space="preserve"> и 202</w:t>
      </w:r>
      <w:r w:rsidR="001421DC" w:rsidRPr="00116762">
        <w:rPr>
          <w:sz w:val="28"/>
          <w:szCs w:val="28"/>
        </w:rPr>
        <w:t>1</w:t>
      </w:r>
      <w:r w:rsidRPr="00116762">
        <w:rPr>
          <w:sz w:val="28"/>
          <w:szCs w:val="28"/>
        </w:rPr>
        <w:t xml:space="preserve"> годов ниже оценки исполнения 201</w:t>
      </w:r>
      <w:r w:rsidR="001421DC" w:rsidRPr="00116762">
        <w:rPr>
          <w:sz w:val="28"/>
          <w:szCs w:val="28"/>
        </w:rPr>
        <w:t>8</w:t>
      </w:r>
      <w:r w:rsidRPr="00116762">
        <w:rPr>
          <w:sz w:val="28"/>
          <w:szCs w:val="28"/>
        </w:rPr>
        <w:t xml:space="preserve"> года. В большой степени это связано с </w:t>
      </w:r>
      <w:r w:rsidR="00DE38D4" w:rsidRPr="00116762">
        <w:rPr>
          <w:sz w:val="28"/>
          <w:szCs w:val="28"/>
        </w:rPr>
        <w:t xml:space="preserve">уменьшением объема </w:t>
      </w:r>
      <w:r w:rsidRPr="00116762">
        <w:rPr>
          <w:sz w:val="28"/>
          <w:szCs w:val="28"/>
        </w:rPr>
        <w:t>доход</w:t>
      </w:r>
      <w:r w:rsidR="00DE38D4" w:rsidRPr="00116762">
        <w:rPr>
          <w:sz w:val="28"/>
          <w:szCs w:val="28"/>
        </w:rPr>
        <w:t>ов</w:t>
      </w:r>
      <w:r w:rsidRPr="00116762">
        <w:rPr>
          <w:sz w:val="28"/>
          <w:szCs w:val="28"/>
        </w:rPr>
        <w:t xml:space="preserve"> по группе «Безвозмездные пос</w:t>
      </w:r>
      <w:r w:rsidR="00DE38D4" w:rsidRPr="00116762">
        <w:rPr>
          <w:sz w:val="28"/>
          <w:szCs w:val="28"/>
        </w:rPr>
        <w:t>тупления».</w:t>
      </w:r>
    </w:p>
    <w:p w:rsidR="00DE38D4" w:rsidRPr="00116762" w:rsidRDefault="00DE38D4" w:rsidP="00DE38D4">
      <w:pPr>
        <w:spacing w:line="276" w:lineRule="auto"/>
        <w:ind w:firstLine="709"/>
        <w:jc w:val="both"/>
        <w:rPr>
          <w:sz w:val="28"/>
          <w:szCs w:val="28"/>
        </w:rPr>
      </w:pPr>
    </w:p>
    <w:p w:rsidR="0036283C" w:rsidRPr="00116762" w:rsidRDefault="0036283C" w:rsidP="00CB7EE8">
      <w:pPr>
        <w:spacing w:line="264" w:lineRule="auto"/>
        <w:ind w:firstLine="709"/>
        <w:jc w:val="center"/>
        <w:rPr>
          <w:sz w:val="28"/>
          <w:szCs w:val="28"/>
        </w:rPr>
      </w:pPr>
      <w:r w:rsidRPr="00116762">
        <w:rPr>
          <w:b/>
          <w:bCs/>
          <w:sz w:val="28"/>
          <w:szCs w:val="28"/>
        </w:rPr>
        <w:t>Ра</w:t>
      </w:r>
      <w:r w:rsidR="00DE38D4" w:rsidRPr="00116762">
        <w:rPr>
          <w:b/>
          <w:bCs/>
          <w:sz w:val="28"/>
          <w:szCs w:val="28"/>
        </w:rPr>
        <w:t>з</w:t>
      </w:r>
      <w:r w:rsidRPr="00116762">
        <w:rPr>
          <w:b/>
          <w:bCs/>
          <w:sz w:val="28"/>
          <w:szCs w:val="28"/>
        </w:rPr>
        <w:t>дел 01</w:t>
      </w:r>
      <w:r w:rsidR="00DE38D4" w:rsidRPr="00116762">
        <w:rPr>
          <w:b/>
          <w:bCs/>
          <w:sz w:val="28"/>
          <w:szCs w:val="28"/>
        </w:rPr>
        <w:t>00</w:t>
      </w:r>
      <w:r w:rsidRPr="00116762">
        <w:rPr>
          <w:b/>
          <w:bCs/>
          <w:sz w:val="28"/>
          <w:szCs w:val="28"/>
        </w:rPr>
        <w:t xml:space="preserve"> Общегосударственные вопросы</w:t>
      </w:r>
    </w:p>
    <w:p w:rsidR="00350DB0" w:rsidRPr="00116762" w:rsidRDefault="0036283C" w:rsidP="00BD6965">
      <w:pPr>
        <w:spacing w:line="276" w:lineRule="auto"/>
        <w:ind w:firstLine="709"/>
        <w:jc w:val="both"/>
        <w:rPr>
          <w:sz w:val="28"/>
          <w:szCs w:val="28"/>
        </w:rPr>
      </w:pPr>
      <w:r w:rsidRPr="00116762">
        <w:rPr>
          <w:sz w:val="28"/>
          <w:szCs w:val="28"/>
        </w:rPr>
        <w:t xml:space="preserve">По разделу «Общегосударственные </w:t>
      </w:r>
      <w:r w:rsidR="00DE38D4" w:rsidRPr="00116762">
        <w:rPr>
          <w:sz w:val="28"/>
          <w:szCs w:val="28"/>
        </w:rPr>
        <w:t>вопрос</w:t>
      </w:r>
      <w:r w:rsidRPr="00116762">
        <w:rPr>
          <w:sz w:val="28"/>
          <w:szCs w:val="28"/>
        </w:rPr>
        <w:t>ы» прогнозируются расходы на</w:t>
      </w:r>
      <w:r w:rsidR="002E0970" w:rsidRPr="00116762">
        <w:rPr>
          <w:sz w:val="28"/>
          <w:szCs w:val="28"/>
        </w:rPr>
        <w:t xml:space="preserve"> </w:t>
      </w:r>
      <w:r w:rsidRPr="00116762">
        <w:rPr>
          <w:sz w:val="28"/>
          <w:szCs w:val="28"/>
        </w:rPr>
        <w:t>функционирование высшего должностного лица органа местного</w:t>
      </w:r>
      <w:r w:rsidR="002E0970" w:rsidRPr="00116762">
        <w:rPr>
          <w:sz w:val="28"/>
          <w:szCs w:val="28"/>
        </w:rPr>
        <w:t xml:space="preserve"> </w:t>
      </w:r>
      <w:r w:rsidRPr="00116762">
        <w:rPr>
          <w:sz w:val="28"/>
          <w:szCs w:val="28"/>
        </w:rPr>
        <w:t xml:space="preserve">самоуправления, высших органов исполнительной власти, резервные фонды и другие общегосударственные вопросы. </w:t>
      </w:r>
      <w:r w:rsidR="009F3F37" w:rsidRPr="00116762">
        <w:rPr>
          <w:sz w:val="28"/>
          <w:szCs w:val="28"/>
        </w:rPr>
        <w:t xml:space="preserve">Ожидаемая оценка </w:t>
      </w:r>
      <w:r w:rsidR="001421DC" w:rsidRPr="00116762">
        <w:rPr>
          <w:sz w:val="28"/>
          <w:szCs w:val="28"/>
        </w:rPr>
        <w:t>2018</w:t>
      </w:r>
      <w:r w:rsidR="009F3F37" w:rsidRPr="00116762">
        <w:rPr>
          <w:sz w:val="28"/>
          <w:szCs w:val="28"/>
        </w:rPr>
        <w:t xml:space="preserve"> года – </w:t>
      </w:r>
      <w:r w:rsidR="00444CB4" w:rsidRPr="00116762">
        <w:rPr>
          <w:sz w:val="28"/>
          <w:szCs w:val="28"/>
        </w:rPr>
        <w:t>10964,5</w:t>
      </w:r>
      <w:r w:rsidR="009F3F37" w:rsidRPr="00116762">
        <w:rPr>
          <w:sz w:val="28"/>
          <w:szCs w:val="28"/>
        </w:rPr>
        <w:t xml:space="preserve"> тыс. рублей. </w:t>
      </w:r>
    </w:p>
    <w:p w:rsidR="0036283C" w:rsidRPr="00116762" w:rsidRDefault="0036283C" w:rsidP="00BD6965">
      <w:pPr>
        <w:spacing w:line="276" w:lineRule="auto"/>
        <w:ind w:firstLine="709"/>
        <w:jc w:val="both"/>
        <w:rPr>
          <w:sz w:val="28"/>
          <w:szCs w:val="28"/>
        </w:rPr>
      </w:pPr>
      <w:r w:rsidRPr="00116762">
        <w:rPr>
          <w:sz w:val="28"/>
          <w:szCs w:val="28"/>
        </w:rPr>
        <w:t>Удельный вес расходов</w:t>
      </w:r>
      <w:r w:rsidR="009F3F37" w:rsidRPr="00116762">
        <w:rPr>
          <w:sz w:val="28"/>
          <w:szCs w:val="28"/>
        </w:rPr>
        <w:t xml:space="preserve"> по разделу </w:t>
      </w:r>
      <w:r w:rsidRPr="00116762">
        <w:rPr>
          <w:sz w:val="28"/>
          <w:szCs w:val="28"/>
        </w:rPr>
        <w:t>в общем объёме расходов</w:t>
      </w:r>
      <w:r w:rsidR="009F3F37" w:rsidRPr="00116762">
        <w:rPr>
          <w:sz w:val="28"/>
          <w:szCs w:val="28"/>
        </w:rPr>
        <w:t xml:space="preserve"> на 201</w:t>
      </w:r>
      <w:r w:rsidR="00350DB0" w:rsidRPr="00116762">
        <w:rPr>
          <w:sz w:val="28"/>
          <w:szCs w:val="28"/>
        </w:rPr>
        <w:t>9</w:t>
      </w:r>
      <w:r w:rsidR="009F3F37" w:rsidRPr="00116762">
        <w:rPr>
          <w:sz w:val="28"/>
          <w:szCs w:val="28"/>
        </w:rPr>
        <w:t xml:space="preserve"> год</w:t>
      </w:r>
      <w:r w:rsidRPr="00116762">
        <w:rPr>
          <w:sz w:val="28"/>
          <w:szCs w:val="28"/>
        </w:rPr>
        <w:t xml:space="preserve"> составит 47,</w:t>
      </w:r>
      <w:r w:rsidR="00350DB0" w:rsidRPr="00116762">
        <w:rPr>
          <w:sz w:val="28"/>
          <w:szCs w:val="28"/>
        </w:rPr>
        <w:t>3</w:t>
      </w:r>
      <w:r w:rsidRPr="00116762">
        <w:rPr>
          <w:sz w:val="28"/>
          <w:szCs w:val="28"/>
        </w:rPr>
        <w:t>%.</w:t>
      </w:r>
    </w:p>
    <w:p w:rsidR="007F3948" w:rsidRPr="00116762" w:rsidRDefault="0036283C" w:rsidP="00BD6965">
      <w:pPr>
        <w:spacing w:line="276" w:lineRule="auto"/>
        <w:ind w:firstLine="709"/>
        <w:jc w:val="both"/>
        <w:rPr>
          <w:sz w:val="28"/>
          <w:szCs w:val="28"/>
        </w:rPr>
      </w:pPr>
      <w:r w:rsidRPr="00116762">
        <w:rPr>
          <w:sz w:val="28"/>
          <w:szCs w:val="28"/>
        </w:rPr>
        <w:t>Анализируя расходы по разделу в 201</w:t>
      </w:r>
      <w:r w:rsidR="00350DB0" w:rsidRPr="00116762">
        <w:rPr>
          <w:sz w:val="28"/>
          <w:szCs w:val="28"/>
        </w:rPr>
        <w:t>9</w:t>
      </w:r>
      <w:r w:rsidRPr="00116762">
        <w:rPr>
          <w:sz w:val="28"/>
          <w:szCs w:val="28"/>
        </w:rPr>
        <w:t xml:space="preserve"> году, наблюдаем следующее: </w:t>
      </w:r>
    </w:p>
    <w:p w:rsidR="007F3948" w:rsidRPr="00116762" w:rsidRDefault="007F3948" w:rsidP="00BD6965">
      <w:pPr>
        <w:spacing w:line="276" w:lineRule="auto"/>
        <w:ind w:firstLine="709"/>
        <w:jc w:val="both"/>
        <w:rPr>
          <w:sz w:val="28"/>
          <w:szCs w:val="28"/>
        </w:rPr>
      </w:pPr>
      <w:r w:rsidRPr="00116762">
        <w:rPr>
          <w:sz w:val="28"/>
          <w:szCs w:val="28"/>
        </w:rPr>
        <w:t>-</w:t>
      </w:r>
      <w:r w:rsidR="000113EB">
        <w:rPr>
          <w:sz w:val="28"/>
          <w:szCs w:val="28"/>
        </w:rPr>
        <w:t>под</w:t>
      </w:r>
      <w:r w:rsidRPr="00116762">
        <w:rPr>
          <w:sz w:val="28"/>
          <w:szCs w:val="28"/>
        </w:rPr>
        <w:t xml:space="preserve">раздел  0102 </w:t>
      </w:r>
      <w:r w:rsidR="0036283C" w:rsidRPr="00116762">
        <w:rPr>
          <w:sz w:val="28"/>
          <w:szCs w:val="28"/>
        </w:rPr>
        <w:t xml:space="preserve">на функционирование высшего должностного лица органа местного самоуправления объем расходов планируется в сумме </w:t>
      </w:r>
      <w:r w:rsidR="00350DB0" w:rsidRPr="00116762">
        <w:rPr>
          <w:sz w:val="28"/>
          <w:szCs w:val="28"/>
        </w:rPr>
        <w:t xml:space="preserve">1262,2 тыс. рублей, в том числе расходы на оплату труда в сумме 930,7 тыс. </w:t>
      </w:r>
      <w:r w:rsidR="00EB68D8" w:rsidRPr="00116762">
        <w:rPr>
          <w:sz w:val="28"/>
          <w:szCs w:val="28"/>
        </w:rPr>
        <w:t xml:space="preserve">рублей; </w:t>
      </w:r>
    </w:p>
    <w:p w:rsidR="00350DB0" w:rsidRPr="00116762" w:rsidRDefault="007F3948" w:rsidP="00BD6965">
      <w:pPr>
        <w:spacing w:line="276" w:lineRule="auto"/>
        <w:ind w:firstLine="709"/>
        <w:jc w:val="both"/>
        <w:rPr>
          <w:sz w:val="28"/>
          <w:szCs w:val="28"/>
        </w:rPr>
      </w:pPr>
      <w:r w:rsidRPr="00116762">
        <w:rPr>
          <w:sz w:val="28"/>
          <w:szCs w:val="28"/>
        </w:rPr>
        <w:t>-</w:t>
      </w:r>
      <w:r w:rsidR="000113EB">
        <w:rPr>
          <w:sz w:val="28"/>
          <w:szCs w:val="28"/>
        </w:rPr>
        <w:t>под</w:t>
      </w:r>
      <w:r w:rsidRPr="00116762">
        <w:rPr>
          <w:sz w:val="28"/>
          <w:szCs w:val="28"/>
        </w:rPr>
        <w:t xml:space="preserve">раздел 0104 функционирование местных администраций планируются  </w:t>
      </w:r>
      <w:r w:rsidR="00EB68D8" w:rsidRPr="00116762">
        <w:rPr>
          <w:sz w:val="28"/>
          <w:szCs w:val="28"/>
        </w:rPr>
        <w:t>р</w:t>
      </w:r>
      <w:r w:rsidR="00350DB0" w:rsidRPr="00116762">
        <w:rPr>
          <w:sz w:val="28"/>
          <w:szCs w:val="28"/>
        </w:rPr>
        <w:t>асходы на оплату труда муниципальных органов составят 5253,7</w:t>
      </w:r>
      <w:r w:rsidR="00EB68D8" w:rsidRPr="00116762">
        <w:rPr>
          <w:sz w:val="28"/>
          <w:szCs w:val="28"/>
        </w:rPr>
        <w:t xml:space="preserve"> тыс. рублей;</w:t>
      </w:r>
      <w:r w:rsidR="00350DB0" w:rsidRPr="00116762">
        <w:rPr>
          <w:sz w:val="28"/>
          <w:szCs w:val="28"/>
        </w:rPr>
        <w:t xml:space="preserve"> </w:t>
      </w:r>
      <w:r w:rsidR="00EB68D8" w:rsidRPr="00116762">
        <w:rPr>
          <w:sz w:val="28"/>
          <w:szCs w:val="28"/>
        </w:rPr>
        <w:t>в</w:t>
      </w:r>
      <w:r w:rsidR="00350DB0" w:rsidRPr="00116762">
        <w:rPr>
          <w:sz w:val="28"/>
          <w:szCs w:val="28"/>
        </w:rPr>
        <w:t>зносы по  обязательному социальному страхованию 1586,7 тыс.</w:t>
      </w:r>
      <w:r w:rsidR="00860F55" w:rsidRPr="00116762">
        <w:rPr>
          <w:sz w:val="28"/>
          <w:szCs w:val="28"/>
        </w:rPr>
        <w:t xml:space="preserve"> рублей;</w:t>
      </w:r>
      <w:r w:rsidR="00C23AB3" w:rsidRPr="00116762">
        <w:rPr>
          <w:sz w:val="28"/>
          <w:szCs w:val="28"/>
        </w:rPr>
        <w:t xml:space="preserve"> </w:t>
      </w:r>
      <w:r w:rsidR="00860F55" w:rsidRPr="00116762">
        <w:rPr>
          <w:sz w:val="28"/>
          <w:szCs w:val="28"/>
        </w:rPr>
        <w:t>а</w:t>
      </w:r>
      <w:r w:rsidR="00C23AB3" w:rsidRPr="00116762">
        <w:rPr>
          <w:sz w:val="28"/>
          <w:szCs w:val="28"/>
        </w:rPr>
        <w:t>бонентская плата за</w:t>
      </w:r>
      <w:r w:rsidR="00EB68D8" w:rsidRPr="00116762">
        <w:rPr>
          <w:sz w:val="28"/>
          <w:szCs w:val="28"/>
        </w:rPr>
        <w:t xml:space="preserve"> услуги связи </w:t>
      </w:r>
      <w:r w:rsidR="00C23AB3" w:rsidRPr="00116762">
        <w:rPr>
          <w:sz w:val="28"/>
          <w:szCs w:val="28"/>
        </w:rPr>
        <w:t xml:space="preserve"> телефон, интернет</w:t>
      </w:r>
      <w:r w:rsidR="00EB68D8" w:rsidRPr="00116762">
        <w:rPr>
          <w:sz w:val="28"/>
          <w:szCs w:val="28"/>
        </w:rPr>
        <w:t xml:space="preserve"> </w:t>
      </w:r>
      <w:r w:rsidR="00350DB0" w:rsidRPr="00116762">
        <w:rPr>
          <w:sz w:val="28"/>
          <w:szCs w:val="28"/>
        </w:rPr>
        <w:t xml:space="preserve"> </w:t>
      </w:r>
      <w:r w:rsidR="00EB68D8" w:rsidRPr="00116762">
        <w:rPr>
          <w:sz w:val="28"/>
          <w:szCs w:val="28"/>
        </w:rPr>
        <w:t>160,0 тыс. рублей</w:t>
      </w:r>
      <w:r w:rsidR="00860F55" w:rsidRPr="00116762">
        <w:rPr>
          <w:sz w:val="28"/>
          <w:szCs w:val="28"/>
        </w:rPr>
        <w:t>;</w:t>
      </w:r>
      <w:r w:rsidR="00EB68D8" w:rsidRPr="00116762">
        <w:rPr>
          <w:sz w:val="28"/>
          <w:szCs w:val="28"/>
        </w:rPr>
        <w:t xml:space="preserve"> </w:t>
      </w:r>
      <w:r w:rsidR="00860F55" w:rsidRPr="00116762">
        <w:rPr>
          <w:sz w:val="28"/>
          <w:szCs w:val="28"/>
        </w:rPr>
        <w:t>о</w:t>
      </w:r>
      <w:r w:rsidR="00EB68D8" w:rsidRPr="00116762">
        <w:rPr>
          <w:sz w:val="28"/>
          <w:szCs w:val="28"/>
        </w:rPr>
        <w:t>плата э</w:t>
      </w:r>
      <w:r w:rsidR="00860F55" w:rsidRPr="00116762">
        <w:rPr>
          <w:sz w:val="28"/>
          <w:szCs w:val="28"/>
        </w:rPr>
        <w:t>лектроэнергии 300,0 тыс. рублей; п</w:t>
      </w:r>
      <w:r w:rsidR="00EB68D8" w:rsidRPr="00116762">
        <w:rPr>
          <w:sz w:val="28"/>
          <w:szCs w:val="28"/>
        </w:rPr>
        <w:t>риобретение ГСМ 570,0 тыс. рублей.</w:t>
      </w:r>
      <w:r w:rsidR="00860F55" w:rsidRPr="00116762">
        <w:rPr>
          <w:sz w:val="28"/>
          <w:szCs w:val="28"/>
        </w:rPr>
        <w:t xml:space="preserve"> Согласно представленной пояснительной записке потребность ГСМ </w:t>
      </w:r>
      <w:r w:rsidR="00EB68D8" w:rsidRPr="00116762">
        <w:rPr>
          <w:sz w:val="28"/>
          <w:szCs w:val="28"/>
        </w:rPr>
        <w:t xml:space="preserve"> </w:t>
      </w:r>
      <w:r w:rsidR="00860F55" w:rsidRPr="00116762">
        <w:rPr>
          <w:sz w:val="28"/>
          <w:szCs w:val="28"/>
        </w:rPr>
        <w:t>рассчитана как 1</w:t>
      </w:r>
      <w:r w:rsidR="007C6608" w:rsidRPr="00116762">
        <w:rPr>
          <w:sz w:val="28"/>
          <w:szCs w:val="28"/>
        </w:rPr>
        <w:t>5л*20 раб. дней*12 мес*50,0 рублей</w:t>
      </w:r>
      <w:r w:rsidR="00860F55" w:rsidRPr="00116762">
        <w:rPr>
          <w:sz w:val="28"/>
          <w:szCs w:val="28"/>
        </w:rPr>
        <w:t xml:space="preserve"> = 180, 0 тыс. рублей и 390,0 тыс. рублей расходы связанные с командировками</w:t>
      </w:r>
      <w:r w:rsidR="007C6608" w:rsidRPr="00116762">
        <w:rPr>
          <w:sz w:val="28"/>
          <w:szCs w:val="28"/>
        </w:rPr>
        <w:t xml:space="preserve"> 2 командировки *52 недели*75л*50,0 рублей</w:t>
      </w:r>
      <w:r w:rsidR="00860F55" w:rsidRPr="00116762">
        <w:rPr>
          <w:sz w:val="28"/>
          <w:szCs w:val="28"/>
        </w:rPr>
        <w:t xml:space="preserve">. Расходы связанные с командировками планируется утвердить по 32,5 тыс. рублей ежемесячно. </w:t>
      </w:r>
      <w:r w:rsidR="00860F55" w:rsidRPr="000A2A1E">
        <w:rPr>
          <w:b/>
          <w:sz w:val="28"/>
          <w:szCs w:val="28"/>
        </w:rPr>
        <w:t xml:space="preserve">КСП района считает, </w:t>
      </w:r>
      <w:r w:rsidR="007C6608" w:rsidRPr="000A2A1E">
        <w:rPr>
          <w:b/>
          <w:sz w:val="28"/>
          <w:szCs w:val="28"/>
        </w:rPr>
        <w:t xml:space="preserve">потребность на </w:t>
      </w:r>
      <w:r w:rsidR="00860F55" w:rsidRPr="000A2A1E">
        <w:rPr>
          <w:b/>
          <w:sz w:val="28"/>
          <w:szCs w:val="28"/>
        </w:rPr>
        <w:t xml:space="preserve"> ГСМ завышен</w:t>
      </w:r>
      <w:r w:rsidR="007C6608" w:rsidRPr="000A2A1E">
        <w:rPr>
          <w:b/>
          <w:sz w:val="28"/>
          <w:szCs w:val="28"/>
        </w:rPr>
        <w:t>а.</w:t>
      </w:r>
      <w:r w:rsidR="00860F55" w:rsidRPr="000A2A1E">
        <w:rPr>
          <w:b/>
          <w:sz w:val="28"/>
          <w:szCs w:val="28"/>
        </w:rPr>
        <w:t xml:space="preserve"> </w:t>
      </w:r>
      <w:r w:rsidR="007C6608" w:rsidRPr="000A2A1E">
        <w:rPr>
          <w:b/>
          <w:sz w:val="28"/>
          <w:szCs w:val="28"/>
        </w:rPr>
        <w:t>КСП  района считает дни нахождения а командировках 104 дня *15л*50,0 рублей или 78,0 тыс. рублей  необходимо вычесть из общей потребности приобретения ГСМ.</w:t>
      </w:r>
      <w:r w:rsidR="007C6608" w:rsidRPr="00116762">
        <w:rPr>
          <w:sz w:val="28"/>
          <w:szCs w:val="28"/>
        </w:rPr>
        <w:t xml:space="preserve"> Аренда гаража 200,0 тыс. рублей</w:t>
      </w:r>
      <w:r w:rsidR="003A7EF1" w:rsidRPr="00116762">
        <w:rPr>
          <w:sz w:val="28"/>
          <w:szCs w:val="28"/>
        </w:rPr>
        <w:t xml:space="preserve">. Ремонт  и благоустройство здания 44,5 тыс. </w:t>
      </w:r>
      <w:r w:rsidRPr="00116762">
        <w:rPr>
          <w:sz w:val="28"/>
          <w:szCs w:val="28"/>
        </w:rPr>
        <w:t>рублей;</w:t>
      </w:r>
    </w:p>
    <w:p w:rsidR="00116762" w:rsidRPr="00116762" w:rsidRDefault="007F3948" w:rsidP="00BD6965">
      <w:pPr>
        <w:spacing w:line="276" w:lineRule="auto"/>
        <w:ind w:firstLine="709"/>
        <w:jc w:val="both"/>
        <w:rPr>
          <w:sz w:val="28"/>
          <w:szCs w:val="28"/>
        </w:rPr>
      </w:pPr>
      <w:r w:rsidRPr="00116762">
        <w:rPr>
          <w:sz w:val="28"/>
          <w:szCs w:val="28"/>
        </w:rPr>
        <w:lastRenderedPageBreak/>
        <w:t>-</w:t>
      </w:r>
      <w:r w:rsidR="000113EB">
        <w:rPr>
          <w:sz w:val="28"/>
          <w:szCs w:val="28"/>
        </w:rPr>
        <w:t>под</w:t>
      </w:r>
      <w:r w:rsidRPr="00116762">
        <w:rPr>
          <w:sz w:val="28"/>
          <w:szCs w:val="28"/>
        </w:rPr>
        <w:t xml:space="preserve">раздел 0107 обеспечение проведения выборов и референдумов 284,5 тыс. рублей </w:t>
      </w:r>
      <w:r w:rsidR="00116762" w:rsidRPr="00116762">
        <w:rPr>
          <w:sz w:val="28"/>
          <w:szCs w:val="28"/>
        </w:rPr>
        <w:t>на проведение выборов депутатов Думы Балаганского МО;</w:t>
      </w:r>
    </w:p>
    <w:p w:rsidR="00116762" w:rsidRPr="00116762" w:rsidRDefault="00116762" w:rsidP="00BD6965">
      <w:pPr>
        <w:spacing w:line="276" w:lineRule="auto"/>
        <w:ind w:firstLine="709"/>
        <w:jc w:val="both"/>
        <w:rPr>
          <w:sz w:val="28"/>
          <w:szCs w:val="28"/>
        </w:rPr>
      </w:pPr>
      <w:r w:rsidRPr="00116762">
        <w:rPr>
          <w:sz w:val="28"/>
          <w:szCs w:val="28"/>
        </w:rPr>
        <w:t>-</w:t>
      </w:r>
      <w:r w:rsidR="000113EB">
        <w:rPr>
          <w:sz w:val="28"/>
          <w:szCs w:val="28"/>
        </w:rPr>
        <w:t>под</w:t>
      </w:r>
      <w:r w:rsidRPr="00116762">
        <w:rPr>
          <w:sz w:val="28"/>
          <w:szCs w:val="28"/>
        </w:rPr>
        <w:t>раздел 0111 резервный фонд 100 тыс. рублей;</w:t>
      </w:r>
    </w:p>
    <w:p w:rsidR="00350DB0" w:rsidRPr="00116762" w:rsidRDefault="00116762" w:rsidP="00116762">
      <w:pPr>
        <w:spacing w:line="276" w:lineRule="auto"/>
        <w:ind w:firstLine="709"/>
        <w:jc w:val="both"/>
        <w:rPr>
          <w:sz w:val="28"/>
          <w:szCs w:val="28"/>
        </w:rPr>
      </w:pPr>
      <w:r w:rsidRPr="00116762">
        <w:rPr>
          <w:sz w:val="28"/>
          <w:szCs w:val="28"/>
        </w:rPr>
        <w:t>-</w:t>
      </w:r>
      <w:r w:rsidR="000113EB">
        <w:rPr>
          <w:sz w:val="28"/>
          <w:szCs w:val="28"/>
        </w:rPr>
        <w:t>под</w:t>
      </w:r>
      <w:r w:rsidRPr="00116762">
        <w:rPr>
          <w:sz w:val="28"/>
          <w:szCs w:val="28"/>
        </w:rPr>
        <w:t xml:space="preserve">раздел 0113 другие общегосударственные вопросы 100 тыс. рублей в рамках мероприятий по муниципальной программе </w:t>
      </w:r>
      <w:r w:rsidR="007F3948" w:rsidRPr="00116762">
        <w:rPr>
          <w:sz w:val="28"/>
          <w:szCs w:val="28"/>
        </w:rPr>
        <w:t xml:space="preserve"> </w:t>
      </w:r>
      <w:r w:rsidRPr="00116762">
        <w:rPr>
          <w:sz w:val="28"/>
          <w:szCs w:val="28"/>
        </w:rPr>
        <w:t>«Поддержка деятельности общественных организаций Балаганского МО 2018-2021 годы.</w:t>
      </w:r>
    </w:p>
    <w:p w:rsidR="009F3F37" w:rsidRPr="00116762" w:rsidRDefault="009F3F37" w:rsidP="00CB7EE8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</w:p>
    <w:p w:rsidR="0036283C" w:rsidRPr="00116762" w:rsidRDefault="0036283C" w:rsidP="00CB7EE8">
      <w:pPr>
        <w:spacing w:line="264" w:lineRule="auto"/>
        <w:ind w:firstLine="709"/>
        <w:jc w:val="center"/>
        <w:rPr>
          <w:sz w:val="28"/>
          <w:szCs w:val="28"/>
        </w:rPr>
      </w:pPr>
      <w:r w:rsidRPr="00116762">
        <w:rPr>
          <w:b/>
          <w:bCs/>
          <w:sz w:val="28"/>
          <w:szCs w:val="28"/>
        </w:rPr>
        <w:t>Раздел 02</w:t>
      </w:r>
      <w:r w:rsidR="009F3F37" w:rsidRPr="00116762">
        <w:rPr>
          <w:b/>
          <w:bCs/>
          <w:sz w:val="28"/>
          <w:szCs w:val="28"/>
        </w:rPr>
        <w:t>00</w:t>
      </w:r>
      <w:r w:rsidRPr="00116762">
        <w:rPr>
          <w:b/>
          <w:bCs/>
          <w:sz w:val="28"/>
          <w:szCs w:val="28"/>
        </w:rPr>
        <w:t xml:space="preserve"> Национальная оборона</w:t>
      </w:r>
    </w:p>
    <w:p w:rsidR="0036283C" w:rsidRPr="00116762" w:rsidRDefault="0036283C" w:rsidP="00BD6965">
      <w:pPr>
        <w:spacing w:line="276" w:lineRule="auto"/>
        <w:ind w:firstLine="709"/>
        <w:jc w:val="both"/>
        <w:rPr>
          <w:sz w:val="28"/>
          <w:szCs w:val="28"/>
        </w:rPr>
      </w:pPr>
      <w:r w:rsidRPr="00116762">
        <w:rPr>
          <w:sz w:val="28"/>
          <w:szCs w:val="28"/>
        </w:rPr>
        <w:t>В данном разделе предусмотрены ассигнования за счет средств федеральной субвенции по подразделу 0203 «Мобилизационная и вневойсковая подготовка» на осуществление первичного воинского учета.</w:t>
      </w:r>
    </w:p>
    <w:p w:rsidR="0036283C" w:rsidRPr="00116762" w:rsidRDefault="0036283C" w:rsidP="00BD6965">
      <w:pPr>
        <w:spacing w:line="276" w:lineRule="auto"/>
        <w:ind w:firstLine="709"/>
        <w:jc w:val="both"/>
        <w:rPr>
          <w:sz w:val="28"/>
          <w:szCs w:val="28"/>
        </w:rPr>
      </w:pPr>
      <w:r w:rsidRPr="00116762">
        <w:rPr>
          <w:sz w:val="28"/>
          <w:szCs w:val="28"/>
        </w:rPr>
        <w:t>Расходы на 201</w:t>
      </w:r>
      <w:r w:rsidR="00116762" w:rsidRPr="00116762">
        <w:rPr>
          <w:sz w:val="28"/>
          <w:szCs w:val="28"/>
        </w:rPr>
        <w:t>9</w:t>
      </w:r>
      <w:r w:rsidRPr="00116762">
        <w:rPr>
          <w:sz w:val="28"/>
          <w:szCs w:val="28"/>
        </w:rPr>
        <w:t xml:space="preserve"> год предусмотрены в сумме </w:t>
      </w:r>
      <w:r w:rsidR="00116762" w:rsidRPr="00116762">
        <w:rPr>
          <w:sz w:val="28"/>
          <w:szCs w:val="28"/>
        </w:rPr>
        <w:t>285,2</w:t>
      </w:r>
      <w:r w:rsidRPr="00116762">
        <w:rPr>
          <w:sz w:val="28"/>
          <w:szCs w:val="28"/>
        </w:rPr>
        <w:t xml:space="preserve"> тыс. рублей и на плановый период 20</w:t>
      </w:r>
      <w:r w:rsidR="00116762" w:rsidRPr="00116762">
        <w:rPr>
          <w:sz w:val="28"/>
          <w:szCs w:val="28"/>
        </w:rPr>
        <w:t>20</w:t>
      </w:r>
      <w:r w:rsidRPr="00116762">
        <w:rPr>
          <w:sz w:val="28"/>
          <w:szCs w:val="28"/>
        </w:rPr>
        <w:t xml:space="preserve"> и 202</w:t>
      </w:r>
      <w:r w:rsidR="00116762" w:rsidRPr="00116762">
        <w:rPr>
          <w:sz w:val="28"/>
          <w:szCs w:val="28"/>
        </w:rPr>
        <w:t>1</w:t>
      </w:r>
      <w:r w:rsidRPr="00116762">
        <w:rPr>
          <w:sz w:val="28"/>
          <w:szCs w:val="28"/>
        </w:rPr>
        <w:t xml:space="preserve"> годов в проекте бюджета предусмотрены в сумме </w:t>
      </w:r>
      <w:r w:rsidR="00116762" w:rsidRPr="00116762">
        <w:rPr>
          <w:sz w:val="28"/>
          <w:szCs w:val="28"/>
        </w:rPr>
        <w:t>285,2</w:t>
      </w:r>
      <w:r w:rsidRPr="00116762">
        <w:rPr>
          <w:sz w:val="28"/>
          <w:szCs w:val="28"/>
        </w:rPr>
        <w:t xml:space="preserve"> тыс. рублей </w:t>
      </w:r>
      <w:r w:rsidR="00116762" w:rsidRPr="00116762">
        <w:rPr>
          <w:sz w:val="28"/>
          <w:szCs w:val="28"/>
        </w:rPr>
        <w:t>ежегодно</w:t>
      </w:r>
      <w:r w:rsidRPr="00116762">
        <w:rPr>
          <w:sz w:val="28"/>
          <w:szCs w:val="28"/>
        </w:rPr>
        <w:t>. Удельный вес расходов на нацио</w:t>
      </w:r>
      <w:r w:rsidR="002E0970" w:rsidRPr="00116762">
        <w:rPr>
          <w:sz w:val="28"/>
          <w:szCs w:val="28"/>
        </w:rPr>
        <w:t xml:space="preserve">нальную оборону в общем объёме </w:t>
      </w:r>
      <w:r w:rsidRPr="00116762">
        <w:rPr>
          <w:sz w:val="28"/>
          <w:szCs w:val="28"/>
        </w:rPr>
        <w:t>расходов бюджета составит в 201</w:t>
      </w:r>
      <w:r w:rsidR="00116762" w:rsidRPr="00116762">
        <w:rPr>
          <w:sz w:val="28"/>
          <w:szCs w:val="28"/>
        </w:rPr>
        <w:t>9</w:t>
      </w:r>
      <w:r w:rsidRPr="00116762">
        <w:rPr>
          <w:sz w:val="28"/>
          <w:szCs w:val="28"/>
        </w:rPr>
        <w:t xml:space="preserve"> году </w:t>
      </w:r>
      <w:r w:rsidR="00116762" w:rsidRPr="00116762">
        <w:rPr>
          <w:sz w:val="28"/>
          <w:szCs w:val="28"/>
        </w:rPr>
        <w:t>1,2%; 1,1</w:t>
      </w:r>
      <w:r w:rsidRPr="00116762">
        <w:rPr>
          <w:sz w:val="28"/>
          <w:szCs w:val="28"/>
        </w:rPr>
        <w:t>% в 20</w:t>
      </w:r>
      <w:r w:rsidR="00116762" w:rsidRPr="00116762">
        <w:rPr>
          <w:sz w:val="28"/>
          <w:szCs w:val="28"/>
        </w:rPr>
        <w:t>20</w:t>
      </w:r>
      <w:r w:rsidRPr="00116762">
        <w:rPr>
          <w:sz w:val="28"/>
          <w:szCs w:val="28"/>
        </w:rPr>
        <w:t xml:space="preserve"> году и 1,</w:t>
      </w:r>
      <w:r w:rsidR="00116762" w:rsidRPr="00116762">
        <w:rPr>
          <w:sz w:val="28"/>
          <w:szCs w:val="28"/>
        </w:rPr>
        <w:t>3</w:t>
      </w:r>
      <w:r w:rsidRPr="00116762">
        <w:rPr>
          <w:sz w:val="28"/>
          <w:szCs w:val="28"/>
        </w:rPr>
        <w:t>% в 202</w:t>
      </w:r>
      <w:r w:rsidR="00116762" w:rsidRPr="00116762">
        <w:rPr>
          <w:sz w:val="28"/>
          <w:szCs w:val="28"/>
        </w:rPr>
        <w:t>1</w:t>
      </w:r>
      <w:r w:rsidRPr="00116762">
        <w:rPr>
          <w:sz w:val="28"/>
          <w:szCs w:val="28"/>
        </w:rPr>
        <w:t xml:space="preserve"> году.</w:t>
      </w:r>
    </w:p>
    <w:p w:rsidR="0036283C" w:rsidRPr="00116762" w:rsidRDefault="00116762" w:rsidP="00BD6965">
      <w:pPr>
        <w:spacing w:line="276" w:lineRule="auto"/>
        <w:ind w:firstLine="709"/>
        <w:jc w:val="both"/>
        <w:rPr>
          <w:sz w:val="28"/>
          <w:szCs w:val="28"/>
        </w:rPr>
      </w:pPr>
      <w:r w:rsidRPr="00116762">
        <w:rPr>
          <w:sz w:val="28"/>
          <w:szCs w:val="28"/>
        </w:rPr>
        <w:t xml:space="preserve"> На оплату труда в 2019 году запланировано 203,1 тыс. рублей, взносы на социальное страхование 61,3 тыс. рублей, закупка товаров, работ и услуг 20,8 тыс. рублей.</w:t>
      </w:r>
    </w:p>
    <w:p w:rsidR="0036283C" w:rsidRPr="00C732F9" w:rsidRDefault="0036283C" w:rsidP="00BD6965">
      <w:pPr>
        <w:spacing w:line="276" w:lineRule="auto"/>
        <w:ind w:firstLine="709"/>
        <w:jc w:val="both"/>
        <w:rPr>
          <w:sz w:val="28"/>
          <w:szCs w:val="28"/>
        </w:rPr>
      </w:pPr>
    </w:p>
    <w:p w:rsidR="0036283C" w:rsidRPr="00C732F9" w:rsidRDefault="002E0970" w:rsidP="00BD6965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  <w:r w:rsidRPr="00C732F9">
        <w:rPr>
          <w:b/>
          <w:bCs/>
          <w:sz w:val="28"/>
          <w:szCs w:val="28"/>
        </w:rPr>
        <w:t>Раздел 03</w:t>
      </w:r>
      <w:r w:rsidR="008D3AC2" w:rsidRPr="00C732F9">
        <w:rPr>
          <w:b/>
          <w:bCs/>
          <w:sz w:val="28"/>
          <w:szCs w:val="28"/>
        </w:rPr>
        <w:t>00</w:t>
      </w:r>
      <w:r w:rsidRPr="00C732F9">
        <w:rPr>
          <w:b/>
          <w:bCs/>
          <w:sz w:val="28"/>
          <w:szCs w:val="28"/>
        </w:rPr>
        <w:t xml:space="preserve"> Национальная безопасность </w:t>
      </w:r>
      <w:r w:rsidR="0036283C" w:rsidRPr="00C732F9">
        <w:rPr>
          <w:b/>
          <w:bCs/>
          <w:sz w:val="28"/>
          <w:szCs w:val="28"/>
        </w:rPr>
        <w:t>и</w:t>
      </w:r>
    </w:p>
    <w:p w:rsidR="0036283C" w:rsidRPr="00C732F9" w:rsidRDefault="002E0970" w:rsidP="00BD6965">
      <w:pPr>
        <w:spacing w:line="264" w:lineRule="auto"/>
        <w:ind w:firstLine="709"/>
        <w:jc w:val="center"/>
        <w:rPr>
          <w:sz w:val="28"/>
          <w:szCs w:val="28"/>
        </w:rPr>
      </w:pPr>
      <w:r w:rsidRPr="00C732F9">
        <w:rPr>
          <w:b/>
          <w:bCs/>
          <w:sz w:val="28"/>
          <w:szCs w:val="28"/>
        </w:rPr>
        <w:t xml:space="preserve">правоохранительная </w:t>
      </w:r>
      <w:r w:rsidR="0036283C" w:rsidRPr="00C732F9">
        <w:rPr>
          <w:b/>
          <w:bCs/>
          <w:sz w:val="28"/>
          <w:szCs w:val="28"/>
        </w:rPr>
        <w:t>деятельность</w:t>
      </w:r>
    </w:p>
    <w:p w:rsidR="0036283C" w:rsidRPr="00C732F9" w:rsidRDefault="0036283C" w:rsidP="000113EB">
      <w:pPr>
        <w:spacing w:line="276" w:lineRule="auto"/>
        <w:ind w:firstLine="709"/>
        <w:jc w:val="both"/>
        <w:rPr>
          <w:sz w:val="28"/>
          <w:szCs w:val="28"/>
        </w:rPr>
      </w:pPr>
      <w:r w:rsidRPr="00C732F9">
        <w:rPr>
          <w:sz w:val="28"/>
          <w:szCs w:val="28"/>
        </w:rPr>
        <w:t xml:space="preserve">Расходы прогнозируются на мероприятия </w:t>
      </w:r>
      <w:r w:rsidR="000113EB" w:rsidRPr="00C732F9">
        <w:rPr>
          <w:sz w:val="28"/>
          <w:szCs w:val="28"/>
        </w:rPr>
        <w:t>в рамках муниципальной программы «Обеспечение пожарной безопасности на территории  Балаганского МО на 2019-2021 годы» в сумме 173,0 тыс. рублей. Проведение огнезащитной обработки, патрулирование, приобретение пожарного инвентаря. На 2020 и 2021 годы запланировано по 173,0 тыс. рублей.</w:t>
      </w:r>
    </w:p>
    <w:p w:rsidR="000113EB" w:rsidRPr="00C732F9" w:rsidRDefault="000113EB" w:rsidP="00CB7EE8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</w:p>
    <w:p w:rsidR="0036283C" w:rsidRPr="00C732F9" w:rsidRDefault="0036283C" w:rsidP="00CB7EE8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  <w:r w:rsidRPr="00C732F9">
        <w:rPr>
          <w:b/>
          <w:bCs/>
          <w:sz w:val="28"/>
          <w:szCs w:val="28"/>
        </w:rPr>
        <w:t>Раздел 04</w:t>
      </w:r>
      <w:r w:rsidR="008D3AC2" w:rsidRPr="00C732F9">
        <w:rPr>
          <w:b/>
          <w:bCs/>
          <w:sz w:val="28"/>
          <w:szCs w:val="28"/>
        </w:rPr>
        <w:t>00</w:t>
      </w:r>
      <w:r w:rsidRPr="00C732F9">
        <w:rPr>
          <w:b/>
          <w:bCs/>
          <w:sz w:val="28"/>
          <w:szCs w:val="28"/>
        </w:rPr>
        <w:t xml:space="preserve"> Национальная экономика</w:t>
      </w:r>
    </w:p>
    <w:p w:rsidR="000113EB" w:rsidRPr="00C732F9" w:rsidRDefault="008D3AC2" w:rsidP="008D3AC2">
      <w:pPr>
        <w:spacing w:line="276" w:lineRule="auto"/>
        <w:ind w:firstLine="709"/>
        <w:jc w:val="both"/>
        <w:rPr>
          <w:sz w:val="28"/>
          <w:szCs w:val="28"/>
        </w:rPr>
      </w:pPr>
      <w:r w:rsidRPr="00C732F9">
        <w:rPr>
          <w:sz w:val="28"/>
          <w:szCs w:val="28"/>
        </w:rPr>
        <w:t xml:space="preserve">По данному разделу </w:t>
      </w:r>
      <w:r w:rsidR="000113EB" w:rsidRPr="00C732F9">
        <w:rPr>
          <w:sz w:val="28"/>
          <w:szCs w:val="28"/>
        </w:rPr>
        <w:t xml:space="preserve">подразделу 0401 </w:t>
      </w:r>
      <w:r w:rsidRPr="00C732F9">
        <w:rPr>
          <w:sz w:val="28"/>
          <w:szCs w:val="28"/>
        </w:rPr>
        <w:t>р</w:t>
      </w:r>
      <w:r w:rsidR="0036283C" w:rsidRPr="00C732F9">
        <w:rPr>
          <w:sz w:val="28"/>
          <w:szCs w:val="28"/>
        </w:rPr>
        <w:t>асходы</w:t>
      </w:r>
      <w:r w:rsidRPr="00C732F9">
        <w:rPr>
          <w:sz w:val="28"/>
          <w:szCs w:val="28"/>
        </w:rPr>
        <w:t xml:space="preserve"> на 201</w:t>
      </w:r>
      <w:r w:rsidR="000113EB" w:rsidRPr="00C732F9">
        <w:rPr>
          <w:sz w:val="28"/>
          <w:szCs w:val="28"/>
        </w:rPr>
        <w:t>9-2021</w:t>
      </w:r>
      <w:r w:rsidRPr="00C732F9">
        <w:rPr>
          <w:sz w:val="28"/>
          <w:szCs w:val="28"/>
        </w:rPr>
        <w:t xml:space="preserve"> год</w:t>
      </w:r>
      <w:r w:rsidR="000113EB" w:rsidRPr="00C732F9">
        <w:rPr>
          <w:sz w:val="28"/>
          <w:szCs w:val="28"/>
        </w:rPr>
        <w:t>ы</w:t>
      </w:r>
      <w:r w:rsidR="0036283C" w:rsidRPr="00C732F9">
        <w:rPr>
          <w:sz w:val="28"/>
          <w:szCs w:val="28"/>
        </w:rPr>
        <w:t xml:space="preserve"> прогнозируются на </w:t>
      </w:r>
      <w:r w:rsidR="000113EB" w:rsidRPr="00C732F9">
        <w:rPr>
          <w:sz w:val="28"/>
          <w:szCs w:val="28"/>
        </w:rPr>
        <w:t xml:space="preserve">осуществление передаваемых полномочий в сфере регулирования и установления тарифов на водоснабжение, водоотведения городского поселения в сумме  по 33,6 тыс. рублей. По подразделу 0409 </w:t>
      </w:r>
      <w:r w:rsidR="00CF51EE" w:rsidRPr="00C732F9">
        <w:rPr>
          <w:sz w:val="28"/>
          <w:szCs w:val="28"/>
        </w:rPr>
        <w:t xml:space="preserve">предусматриваются средства </w:t>
      </w:r>
      <w:r w:rsidR="000113EB" w:rsidRPr="00C732F9">
        <w:rPr>
          <w:sz w:val="28"/>
          <w:szCs w:val="28"/>
        </w:rPr>
        <w:t xml:space="preserve"> </w:t>
      </w:r>
      <w:r w:rsidR="00CF51EE" w:rsidRPr="00C732F9">
        <w:rPr>
          <w:sz w:val="28"/>
          <w:szCs w:val="28"/>
        </w:rPr>
        <w:t>на формирование муниципального дорожного фонда на 2019 год 3666,9 тыс. рублей, на 2020 год 4707,0 тыс. рублей, на 2021 год 5074,6 тыс. рублей.</w:t>
      </w:r>
      <w:r w:rsidR="000113EB" w:rsidRPr="00C732F9">
        <w:rPr>
          <w:sz w:val="28"/>
          <w:szCs w:val="28"/>
        </w:rPr>
        <w:t xml:space="preserve"> </w:t>
      </w:r>
    </w:p>
    <w:p w:rsidR="000113EB" w:rsidRDefault="000113EB" w:rsidP="008D3AC2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BD203F" w:rsidRPr="000B0544" w:rsidRDefault="00BD203F" w:rsidP="00CB7EE8">
      <w:pPr>
        <w:spacing w:line="264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BD203F" w:rsidRPr="000B0544" w:rsidRDefault="00BD203F" w:rsidP="00CB7EE8">
      <w:pPr>
        <w:spacing w:line="264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BD203F" w:rsidRPr="000B0544" w:rsidRDefault="00BD203F" w:rsidP="00CB7EE8">
      <w:pPr>
        <w:spacing w:line="264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36283C" w:rsidRPr="00240933" w:rsidRDefault="0036283C" w:rsidP="00CB7EE8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  <w:r w:rsidRPr="00240933">
        <w:rPr>
          <w:b/>
          <w:sz w:val="28"/>
          <w:szCs w:val="28"/>
        </w:rPr>
        <w:lastRenderedPageBreak/>
        <w:t>Раздел 05</w:t>
      </w:r>
      <w:r w:rsidR="008D3AC2" w:rsidRPr="00240933">
        <w:rPr>
          <w:b/>
          <w:sz w:val="28"/>
          <w:szCs w:val="28"/>
        </w:rPr>
        <w:t>00</w:t>
      </w:r>
      <w:r w:rsidRPr="00240933">
        <w:rPr>
          <w:b/>
          <w:sz w:val="28"/>
          <w:szCs w:val="28"/>
        </w:rPr>
        <w:t xml:space="preserve"> </w:t>
      </w:r>
      <w:r w:rsidRPr="00240933">
        <w:rPr>
          <w:b/>
          <w:bCs/>
          <w:sz w:val="28"/>
          <w:szCs w:val="28"/>
        </w:rPr>
        <w:t>Жилищно-коммунальное хозяйство</w:t>
      </w:r>
    </w:p>
    <w:p w:rsidR="0036283C" w:rsidRPr="00240933" w:rsidRDefault="0036283C" w:rsidP="00BD696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40933">
        <w:rPr>
          <w:bCs/>
          <w:sz w:val="28"/>
          <w:szCs w:val="28"/>
        </w:rPr>
        <w:t xml:space="preserve">Общий объем расходов </w:t>
      </w:r>
      <w:r w:rsidR="008D3AC2" w:rsidRPr="00240933">
        <w:rPr>
          <w:bCs/>
          <w:sz w:val="28"/>
          <w:szCs w:val="28"/>
        </w:rPr>
        <w:t>в 201</w:t>
      </w:r>
      <w:r w:rsidR="00C732F9" w:rsidRPr="00240933">
        <w:rPr>
          <w:bCs/>
          <w:sz w:val="28"/>
          <w:szCs w:val="28"/>
        </w:rPr>
        <w:t>9</w:t>
      </w:r>
      <w:r w:rsidR="008D3AC2" w:rsidRPr="00240933">
        <w:rPr>
          <w:bCs/>
          <w:sz w:val="28"/>
          <w:szCs w:val="28"/>
        </w:rPr>
        <w:t xml:space="preserve"> году по данному </w:t>
      </w:r>
      <w:r w:rsidRPr="00240933">
        <w:rPr>
          <w:bCs/>
          <w:sz w:val="28"/>
          <w:szCs w:val="28"/>
        </w:rPr>
        <w:t xml:space="preserve">разделу прогнозируется в сумме </w:t>
      </w:r>
      <w:r w:rsidR="00C732F9" w:rsidRPr="00240933">
        <w:rPr>
          <w:bCs/>
          <w:sz w:val="28"/>
          <w:szCs w:val="28"/>
        </w:rPr>
        <w:t>6351,2</w:t>
      </w:r>
      <w:r w:rsidRPr="00240933">
        <w:rPr>
          <w:bCs/>
          <w:sz w:val="28"/>
          <w:szCs w:val="28"/>
        </w:rPr>
        <w:t xml:space="preserve"> тыс. рублей,</w:t>
      </w:r>
      <w:r w:rsidR="008D3AC2" w:rsidRPr="00240933">
        <w:rPr>
          <w:bCs/>
          <w:sz w:val="28"/>
          <w:szCs w:val="28"/>
        </w:rPr>
        <w:t xml:space="preserve"> что ниже </w:t>
      </w:r>
      <w:r w:rsidRPr="00240933">
        <w:rPr>
          <w:bCs/>
          <w:sz w:val="28"/>
          <w:szCs w:val="28"/>
        </w:rPr>
        <w:t>оценк</w:t>
      </w:r>
      <w:r w:rsidR="008D3AC2" w:rsidRPr="00240933">
        <w:rPr>
          <w:bCs/>
          <w:sz w:val="28"/>
          <w:szCs w:val="28"/>
        </w:rPr>
        <w:t>и</w:t>
      </w:r>
      <w:r w:rsidRPr="00240933">
        <w:rPr>
          <w:bCs/>
          <w:sz w:val="28"/>
          <w:szCs w:val="28"/>
        </w:rPr>
        <w:t xml:space="preserve"> 201</w:t>
      </w:r>
      <w:r w:rsidR="00C732F9" w:rsidRPr="00240933">
        <w:rPr>
          <w:bCs/>
          <w:sz w:val="28"/>
          <w:szCs w:val="28"/>
        </w:rPr>
        <w:t>8</w:t>
      </w:r>
      <w:r w:rsidRPr="00240933">
        <w:rPr>
          <w:bCs/>
          <w:sz w:val="28"/>
          <w:szCs w:val="28"/>
        </w:rPr>
        <w:t xml:space="preserve"> года на </w:t>
      </w:r>
      <w:r w:rsidR="00C732F9" w:rsidRPr="00240933">
        <w:rPr>
          <w:bCs/>
          <w:sz w:val="28"/>
          <w:szCs w:val="28"/>
        </w:rPr>
        <w:t>4042,1</w:t>
      </w:r>
      <w:r w:rsidRPr="00240933">
        <w:rPr>
          <w:bCs/>
          <w:sz w:val="28"/>
          <w:szCs w:val="28"/>
        </w:rPr>
        <w:t xml:space="preserve"> тыс. рублей или на </w:t>
      </w:r>
      <w:r w:rsidR="00C732F9" w:rsidRPr="00240933">
        <w:rPr>
          <w:bCs/>
          <w:sz w:val="28"/>
          <w:szCs w:val="28"/>
        </w:rPr>
        <w:t>38,9</w:t>
      </w:r>
      <w:r w:rsidRPr="00240933">
        <w:rPr>
          <w:bCs/>
          <w:sz w:val="28"/>
          <w:szCs w:val="28"/>
        </w:rPr>
        <w:t xml:space="preserve">%. </w:t>
      </w:r>
    </w:p>
    <w:p w:rsidR="0036283C" w:rsidRPr="00240933" w:rsidRDefault="0036283C" w:rsidP="00BD696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40933">
        <w:rPr>
          <w:bCs/>
          <w:sz w:val="28"/>
          <w:szCs w:val="28"/>
        </w:rPr>
        <w:t xml:space="preserve">По подразделу </w:t>
      </w:r>
      <w:r w:rsidR="00551F79" w:rsidRPr="00240933">
        <w:rPr>
          <w:bCs/>
          <w:sz w:val="28"/>
          <w:szCs w:val="28"/>
        </w:rPr>
        <w:t>0501</w:t>
      </w:r>
      <w:r w:rsidRPr="00240933">
        <w:rPr>
          <w:bCs/>
          <w:sz w:val="28"/>
          <w:szCs w:val="28"/>
        </w:rPr>
        <w:t xml:space="preserve">«Жилищное хозяйство» </w:t>
      </w:r>
      <w:r w:rsidR="00791DB0" w:rsidRPr="00240933">
        <w:rPr>
          <w:bCs/>
          <w:sz w:val="28"/>
          <w:szCs w:val="28"/>
        </w:rPr>
        <w:t>расходы на 201</w:t>
      </w:r>
      <w:r w:rsidR="00C732F9" w:rsidRPr="00240933">
        <w:rPr>
          <w:bCs/>
          <w:sz w:val="28"/>
          <w:szCs w:val="28"/>
        </w:rPr>
        <w:t>9</w:t>
      </w:r>
      <w:r w:rsidR="00791DB0" w:rsidRPr="00240933">
        <w:rPr>
          <w:bCs/>
          <w:sz w:val="28"/>
          <w:szCs w:val="28"/>
        </w:rPr>
        <w:t xml:space="preserve"> год запланированы в </w:t>
      </w:r>
      <w:r w:rsidRPr="00240933">
        <w:rPr>
          <w:bCs/>
          <w:sz w:val="28"/>
          <w:szCs w:val="28"/>
        </w:rPr>
        <w:t xml:space="preserve">сумме </w:t>
      </w:r>
      <w:r w:rsidR="00C732F9" w:rsidRPr="00240933">
        <w:rPr>
          <w:bCs/>
          <w:sz w:val="28"/>
          <w:szCs w:val="28"/>
        </w:rPr>
        <w:t>500,0</w:t>
      </w:r>
      <w:r w:rsidRPr="00240933">
        <w:rPr>
          <w:bCs/>
          <w:sz w:val="28"/>
          <w:szCs w:val="28"/>
        </w:rPr>
        <w:t xml:space="preserve"> тыс. рублей, </w:t>
      </w:r>
      <w:r w:rsidR="00C732F9" w:rsidRPr="00240933">
        <w:rPr>
          <w:bCs/>
          <w:sz w:val="28"/>
          <w:szCs w:val="28"/>
        </w:rPr>
        <w:t>на проведение кадастровых работ. На плановый период 2020-2021 годов планируется по 100 тыс. рублей.</w:t>
      </w:r>
    </w:p>
    <w:p w:rsidR="0036283C" w:rsidRPr="00376EC8" w:rsidRDefault="0036283C" w:rsidP="00C732F9">
      <w:pPr>
        <w:spacing w:line="276" w:lineRule="auto"/>
        <w:ind w:firstLine="709"/>
        <w:jc w:val="both"/>
        <w:rPr>
          <w:sz w:val="28"/>
          <w:szCs w:val="28"/>
        </w:rPr>
      </w:pPr>
      <w:r w:rsidRPr="00240933">
        <w:rPr>
          <w:bCs/>
          <w:sz w:val="28"/>
          <w:szCs w:val="28"/>
        </w:rPr>
        <w:t>По</w:t>
      </w:r>
      <w:r w:rsidR="008232A2" w:rsidRPr="00240933">
        <w:rPr>
          <w:bCs/>
          <w:sz w:val="28"/>
          <w:szCs w:val="28"/>
        </w:rPr>
        <w:t xml:space="preserve"> по</w:t>
      </w:r>
      <w:r w:rsidRPr="00240933">
        <w:rPr>
          <w:bCs/>
          <w:sz w:val="28"/>
          <w:szCs w:val="28"/>
        </w:rPr>
        <w:t>драздел</w:t>
      </w:r>
      <w:r w:rsidR="008232A2" w:rsidRPr="00240933">
        <w:rPr>
          <w:bCs/>
          <w:sz w:val="28"/>
          <w:szCs w:val="28"/>
        </w:rPr>
        <w:t>у</w:t>
      </w:r>
      <w:r w:rsidRPr="00240933">
        <w:rPr>
          <w:bCs/>
          <w:sz w:val="28"/>
          <w:szCs w:val="28"/>
        </w:rPr>
        <w:t xml:space="preserve"> </w:t>
      </w:r>
      <w:r w:rsidR="00791DB0" w:rsidRPr="00240933">
        <w:rPr>
          <w:bCs/>
          <w:sz w:val="28"/>
          <w:szCs w:val="28"/>
        </w:rPr>
        <w:t xml:space="preserve">0502 </w:t>
      </w:r>
      <w:r w:rsidRPr="00240933">
        <w:rPr>
          <w:bCs/>
          <w:sz w:val="28"/>
          <w:szCs w:val="28"/>
        </w:rPr>
        <w:t xml:space="preserve">«Коммунальное хозяйство» </w:t>
      </w:r>
      <w:r w:rsidR="008232A2" w:rsidRPr="00240933">
        <w:rPr>
          <w:bCs/>
          <w:sz w:val="28"/>
          <w:szCs w:val="28"/>
        </w:rPr>
        <w:t xml:space="preserve">запланированы </w:t>
      </w:r>
      <w:r w:rsidRPr="00240933">
        <w:rPr>
          <w:bCs/>
          <w:sz w:val="28"/>
          <w:szCs w:val="28"/>
        </w:rPr>
        <w:t>расходов на 201</w:t>
      </w:r>
      <w:r w:rsidR="00C732F9" w:rsidRPr="00240933">
        <w:rPr>
          <w:bCs/>
          <w:sz w:val="28"/>
          <w:szCs w:val="28"/>
        </w:rPr>
        <w:t>9</w:t>
      </w:r>
      <w:r w:rsidRPr="00240933">
        <w:rPr>
          <w:bCs/>
          <w:sz w:val="28"/>
          <w:szCs w:val="28"/>
        </w:rPr>
        <w:t xml:space="preserve"> год – </w:t>
      </w:r>
      <w:r w:rsidR="00C732F9" w:rsidRPr="00240933">
        <w:rPr>
          <w:bCs/>
          <w:sz w:val="28"/>
          <w:szCs w:val="28"/>
        </w:rPr>
        <w:t>2000,0</w:t>
      </w:r>
      <w:r w:rsidRPr="00240933">
        <w:rPr>
          <w:bCs/>
          <w:sz w:val="28"/>
          <w:szCs w:val="28"/>
        </w:rPr>
        <w:t xml:space="preserve"> тыс. рублей, </w:t>
      </w:r>
      <w:r w:rsidR="00C732F9" w:rsidRPr="00240933">
        <w:rPr>
          <w:bCs/>
          <w:sz w:val="28"/>
          <w:szCs w:val="28"/>
        </w:rPr>
        <w:t>на софинансирование мероприятий по модернизации объектов тепло</w:t>
      </w:r>
      <w:r w:rsidR="004931F4">
        <w:rPr>
          <w:bCs/>
          <w:sz w:val="28"/>
          <w:szCs w:val="28"/>
        </w:rPr>
        <w:t>снабж</w:t>
      </w:r>
      <w:r w:rsidR="00C732F9" w:rsidRPr="00240933">
        <w:rPr>
          <w:bCs/>
          <w:sz w:val="28"/>
          <w:szCs w:val="28"/>
        </w:rPr>
        <w:t xml:space="preserve">ения и софинансирование  </w:t>
      </w:r>
      <w:r w:rsidR="004931F4">
        <w:rPr>
          <w:bCs/>
          <w:sz w:val="28"/>
          <w:szCs w:val="28"/>
        </w:rPr>
        <w:t xml:space="preserve">мероприятий </w:t>
      </w:r>
      <w:r w:rsidR="00C732F9" w:rsidRPr="00240933">
        <w:rPr>
          <w:bCs/>
          <w:sz w:val="28"/>
          <w:szCs w:val="28"/>
        </w:rPr>
        <w:t>на ус</w:t>
      </w:r>
      <w:r w:rsidR="00240933" w:rsidRPr="00240933">
        <w:rPr>
          <w:bCs/>
          <w:sz w:val="28"/>
          <w:szCs w:val="28"/>
        </w:rPr>
        <w:t>тановку станции системы водоочи</w:t>
      </w:r>
      <w:r w:rsidR="00C732F9" w:rsidRPr="00240933">
        <w:rPr>
          <w:bCs/>
          <w:sz w:val="28"/>
          <w:szCs w:val="28"/>
        </w:rPr>
        <w:t>с</w:t>
      </w:r>
      <w:r w:rsidR="00240933" w:rsidRPr="00240933">
        <w:rPr>
          <w:bCs/>
          <w:sz w:val="28"/>
          <w:szCs w:val="28"/>
        </w:rPr>
        <w:t>т</w:t>
      </w:r>
      <w:r w:rsidR="00C732F9" w:rsidRPr="00240933">
        <w:rPr>
          <w:bCs/>
          <w:sz w:val="28"/>
          <w:szCs w:val="28"/>
        </w:rPr>
        <w:t>ки</w:t>
      </w:r>
      <w:r w:rsidR="004931F4">
        <w:rPr>
          <w:bCs/>
          <w:sz w:val="28"/>
          <w:szCs w:val="28"/>
        </w:rPr>
        <w:t xml:space="preserve"> в рамках муниципальной программы «Комплексное развитие системы коммунальной </w:t>
      </w:r>
      <w:r w:rsidR="004931F4" w:rsidRPr="00376EC8">
        <w:rPr>
          <w:bCs/>
          <w:sz w:val="28"/>
          <w:szCs w:val="28"/>
        </w:rPr>
        <w:t>инфраструктуры Балаганского МО</w:t>
      </w:r>
      <w:r w:rsidR="00E44CE1" w:rsidRPr="00376EC8">
        <w:rPr>
          <w:bCs/>
          <w:sz w:val="28"/>
          <w:szCs w:val="28"/>
        </w:rPr>
        <w:t xml:space="preserve"> до 2032 г.</w:t>
      </w:r>
      <w:r w:rsidR="004931F4" w:rsidRPr="00376EC8">
        <w:rPr>
          <w:bCs/>
          <w:sz w:val="28"/>
          <w:szCs w:val="28"/>
        </w:rPr>
        <w:t>»</w:t>
      </w:r>
      <w:r w:rsidR="00C732F9" w:rsidRPr="00376EC8">
        <w:rPr>
          <w:bCs/>
          <w:sz w:val="28"/>
          <w:szCs w:val="28"/>
        </w:rPr>
        <w:t xml:space="preserve">. </w:t>
      </w:r>
      <w:r w:rsidRPr="00376EC8">
        <w:rPr>
          <w:bCs/>
          <w:sz w:val="28"/>
          <w:szCs w:val="28"/>
        </w:rPr>
        <w:t xml:space="preserve">По подразделу </w:t>
      </w:r>
      <w:r w:rsidR="008232A2" w:rsidRPr="00376EC8">
        <w:rPr>
          <w:bCs/>
          <w:sz w:val="28"/>
          <w:szCs w:val="28"/>
        </w:rPr>
        <w:t xml:space="preserve">0503 </w:t>
      </w:r>
      <w:r w:rsidRPr="00376EC8">
        <w:rPr>
          <w:bCs/>
          <w:sz w:val="28"/>
          <w:szCs w:val="28"/>
        </w:rPr>
        <w:t xml:space="preserve">«Благоустройство» </w:t>
      </w:r>
      <w:r w:rsidR="00240933" w:rsidRPr="00376EC8">
        <w:rPr>
          <w:bCs/>
          <w:sz w:val="28"/>
          <w:szCs w:val="28"/>
        </w:rPr>
        <w:t>запланированы  расходы</w:t>
      </w:r>
      <w:r w:rsidRPr="00376EC8">
        <w:rPr>
          <w:bCs/>
          <w:sz w:val="28"/>
          <w:szCs w:val="28"/>
        </w:rPr>
        <w:t xml:space="preserve"> на 201</w:t>
      </w:r>
      <w:r w:rsidR="00C732F9" w:rsidRPr="00376EC8">
        <w:rPr>
          <w:bCs/>
          <w:sz w:val="28"/>
          <w:szCs w:val="28"/>
        </w:rPr>
        <w:t>9</w:t>
      </w:r>
      <w:r w:rsidRPr="00376EC8">
        <w:rPr>
          <w:bCs/>
          <w:sz w:val="28"/>
          <w:szCs w:val="28"/>
        </w:rPr>
        <w:t xml:space="preserve"> год – </w:t>
      </w:r>
      <w:r w:rsidR="00C732F9" w:rsidRPr="00376EC8">
        <w:rPr>
          <w:bCs/>
          <w:sz w:val="28"/>
          <w:szCs w:val="28"/>
        </w:rPr>
        <w:t>3851,2</w:t>
      </w:r>
      <w:r w:rsidRPr="00376EC8">
        <w:rPr>
          <w:bCs/>
          <w:sz w:val="28"/>
          <w:szCs w:val="28"/>
        </w:rPr>
        <w:t xml:space="preserve"> тыс. </w:t>
      </w:r>
      <w:r w:rsidR="00C732F9" w:rsidRPr="00376EC8">
        <w:rPr>
          <w:bCs/>
          <w:sz w:val="28"/>
          <w:szCs w:val="28"/>
        </w:rPr>
        <w:t>рублей</w:t>
      </w:r>
      <w:r w:rsidR="00240933" w:rsidRPr="00376EC8">
        <w:rPr>
          <w:bCs/>
          <w:sz w:val="28"/>
          <w:szCs w:val="28"/>
        </w:rPr>
        <w:t>, на 2020 год 6126,1 тыс. рублей, на 2021 год 4159,7 тыс. рублей</w:t>
      </w:r>
      <w:r w:rsidR="00E44CE1" w:rsidRPr="00376EC8">
        <w:rPr>
          <w:bCs/>
          <w:sz w:val="28"/>
          <w:szCs w:val="28"/>
        </w:rPr>
        <w:t xml:space="preserve"> в рамках финансирования муниципальной программы «Мероприятия по наружному освещению п. Балаганск на период 2019-2021 годов»</w:t>
      </w:r>
      <w:r w:rsidR="00240933" w:rsidRPr="00376EC8">
        <w:rPr>
          <w:bCs/>
          <w:sz w:val="28"/>
          <w:szCs w:val="28"/>
        </w:rPr>
        <w:t>.</w:t>
      </w:r>
    </w:p>
    <w:p w:rsidR="00240933" w:rsidRPr="00376EC8" w:rsidRDefault="00240933" w:rsidP="00CB7EE8">
      <w:pPr>
        <w:spacing w:line="264" w:lineRule="auto"/>
        <w:ind w:firstLine="709"/>
        <w:jc w:val="center"/>
        <w:rPr>
          <w:b/>
          <w:sz w:val="28"/>
          <w:szCs w:val="28"/>
        </w:rPr>
      </w:pPr>
    </w:p>
    <w:p w:rsidR="0036283C" w:rsidRPr="00376EC8" w:rsidRDefault="0036283C" w:rsidP="00CB7EE8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376EC8">
        <w:rPr>
          <w:b/>
          <w:sz w:val="28"/>
          <w:szCs w:val="28"/>
        </w:rPr>
        <w:t>Раздел 07</w:t>
      </w:r>
      <w:r w:rsidR="008232A2" w:rsidRPr="00376EC8">
        <w:rPr>
          <w:b/>
          <w:sz w:val="28"/>
          <w:szCs w:val="28"/>
        </w:rPr>
        <w:t>00</w:t>
      </w:r>
      <w:r w:rsidRPr="00376EC8">
        <w:rPr>
          <w:b/>
          <w:sz w:val="28"/>
          <w:szCs w:val="28"/>
        </w:rPr>
        <w:t xml:space="preserve"> Образование</w:t>
      </w:r>
    </w:p>
    <w:p w:rsidR="0036283C" w:rsidRPr="00376EC8" w:rsidRDefault="0036283C" w:rsidP="00BD6965">
      <w:pPr>
        <w:spacing w:line="276" w:lineRule="auto"/>
        <w:ind w:firstLine="709"/>
        <w:jc w:val="both"/>
        <w:rPr>
          <w:sz w:val="28"/>
          <w:szCs w:val="28"/>
        </w:rPr>
      </w:pPr>
      <w:r w:rsidRPr="00376EC8">
        <w:rPr>
          <w:sz w:val="28"/>
          <w:szCs w:val="28"/>
        </w:rPr>
        <w:t xml:space="preserve">По </w:t>
      </w:r>
      <w:r w:rsidR="008232A2" w:rsidRPr="00376EC8">
        <w:rPr>
          <w:sz w:val="28"/>
          <w:szCs w:val="28"/>
        </w:rPr>
        <w:t>под</w:t>
      </w:r>
      <w:r w:rsidRPr="00376EC8">
        <w:rPr>
          <w:sz w:val="28"/>
          <w:szCs w:val="28"/>
        </w:rPr>
        <w:t>разделу</w:t>
      </w:r>
      <w:r w:rsidR="008232A2" w:rsidRPr="00376EC8">
        <w:rPr>
          <w:sz w:val="28"/>
          <w:szCs w:val="28"/>
        </w:rPr>
        <w:t xml:space="preserve"> 0705</w:t>
      </w:r>
      <w:r w:rsidRPr="00376EC8">
        <w:rPr>
          <w:sz w:val="28"/>
          <w:szCs w:val="28"/>
        </w:rPr>
        <w:t xml:space="preserve"> «Профессиональная подготовка, переподготовка и повышение квалификации» предусмотрены расходы на 201</w:t>
      </w:r>
      <w:r w:rsidR="00240933" w:rsidRPr="00376EC8">
        <w:rPr>
          <w:sz w:val="28"/>
          <w:szCs w:val="28"/>
        </w:rPr>
        <w:t>9</w:t>
      </w:r>
      <w:r w:rsidRPr="00376EC8">
        <w:rPr>
          <w:sz w:val="28"/>
          <w:szCs w:val="28"/>
        </w:rPr>
        <w:t xml:space="preserve"> год в объеме 50,0 тыс. рублей, что на </w:t>
      </w:r>
      <w:r w:rsidR="00240933" w:rsidRPr="00376EC8">
        <w:rPr>
          <w:sz w:val="28"/>
          <w:szCs w:val="28"/>
        </w:rPr>
        <w:t>19,5</w:t>
      </w:r>
      <w:r w:rsidRPr="00376EC8">
        <w:rPr>
          <w:sz w:val="28"/>
          <w:szCs w:val="28"/>
        </w:rPr>
        <w:t xml:space="preserve"> тыс. рублей или </w:t>
      </w:r>
      <w:r w:rsidR="006C2D73" w:rsidRPr="00376EC8">
        <w:rPr>
          <w:sz w:val="28"/>
          <w:szCs w:val="28"/>
        </w:rPr>
        <w:t>на</w:t>
      </w:r>
      <w:r w:rsidR="00240933" w:rsidRPr="00376EC8">
        <w:rPr>
          <w:sz w:val="28"/>
          <w:szCs w:val="28"/>
        </w:rPr>
        <w:t xml:space="preserve"> 28,1</w:t>
      </w:r>
      <w:r w:rsidRPr="00376EC8">
        <w:rPr>
          <w:sz w:val="28"/>
          <w:szCs w:val="28"/>
        </w:rPr>
        <w:t xml:space="preserve">% </w:t>
      </w:r>
      <w:r w:rsidR="00240933" w:rsidRPr="00376EC8">
        <w:rPr>
          <w:sz w:val="28"/>
          <w:szCs w:val="28"/>
        </w:rPr>
        <w:t xml:space="preserve">ниже </w:t>
      </w:r>
      <w:r w:rsidRPr="00376EC8">
        <w:rPr>
          <w:sz w:val="28"/>
          <w:szCs w:val="28"/>
        </w:rPr>
        <w:t xml:space="preserve"> ожидаемых расходов 201</w:t>
      </w:r>
      <w:r w:rsidR="00240933" w:rsidRPr="00376EC8">
        <w:rPr>
          <w:sz w:val="28"/>
          <w:szCs w:val="28"/>
        </w:rPr>
        <w:t>8</w:t>
      </w:r>
      <w:r w:rsidRPr="00376EC8">
        <w:rPr>
          <w:sz w:val="28"/>
          <w:szCs w:val="28"/>
        </w:rPr>
        <w:t xml:space="preserve"> года, на 20</w:t>
      </w:r>
      <w:r w:rsidR="00240933" w:rsidRPr="00376EC8">
        <w:rPr>
          <w:sz w:val="28"/>
          <w:szCs w:val="28"/>
        </w:rPr>
        <w:t>20</w:t>
      </w:r>
      <w:r w:rsidRPr="00376EC8">
        <w:rPr>
          <w:sz w:val="28"/>
          <w:szCs w:val="28"/>
        </w:rPr>
        <w:t xml:space="preserve">год план составит </w:t>
      </w:r>
      <w:r w:rsidR="00240933" w:rsidRPr="00376EC8">
        <w:rPr>
          <w:sz w:val="28"/>
          <w:szCs w:val="28"/>
        </w:rPr>
        <w:t>70,0 тыс. рублей</w:t>
      </w:r>
      <w:r w:rsidR="005F717C" w:rsidRPr="00376EC8">
        <w:rPr>
          <w:sz w:val="28"/>
          <w:szCs w:val="28"/>
        </w:rPr>
        <w:t>, что выше на 20 тыс. рублей прогноза 2019 года</w:t>
      </w:r>
      <w:r w:rsidR="00240933" w:rsidRPr="00376EC8">
        <w:rPr>
          <w:sz w:val="28"/>
          <w:szCs w:val="28"/>
        </w:rPr>
        <w:t xml:space="preserve"> и 2021</w:t>
      </w:r>
      <w:r w:rsidRPr="00376EC8">
        <w:rPr>
          <w:sz w:val="28"/>
          <w:szCs w:val="28"/>
        </w:rPr>
        <w:t xml:space="preserve"> год в сумме 50,0 тыс. рублей.</w:t>
      </w:r>
    </w:p>
    <w:p w:rsidR="0036283C" w:rsidRPr="00376EC8" w:rsidRDefault="0036283C" w:rsidP="00BD6965">
      <w:pPr>
        <w:spacing w:line="276" w:lineRule="auto"/>
        <w:ind w:firstLine="709"/>
        <w:jc w:val="both"/>
        <w:rPr>
          <w:sz w:val="28"/>
          <w:szCs w:val="28"/>
        </w:rPr>
      </w:pPr>
      <w:r w:rsidRPr="00376EC8">
        <w:rPr>
          <w:sz w:val="28"/>
          <w:szCs w:val="28"/>
        </w:rPr>
        <w:t>Удельный вес в общем объеме расходов бюджета</w:t>
      </w:r>
      <w:r w:rsidR="008232A2" w:rsidRPr="00376EC8">
        <w:rPr>
          <w:sz w:val="28"/>
          <w:szCs w:val="28"/>
        </w:rPr>
        <w:t xml:space="preserve"> на 201</w:t>
      </w:r>
      <w:r w:rsidR="005F717C" w:rsidRPr="00376EC8">
        <w:rPr>
          <w:sz w:val="28"/>
          <w:szCs w:val="28"/>
        </w:rPr>
        <w:t>9</w:t>
      </w:r>
      <w:r w:rsidR="008232A2" w:rsidRPr="00376EC8">
        <w:rPr>
          <w:sz w:val="28"/>
          <w:szCs w:val="28"/>
        </w:rPr>
        <w:t xml:space="preserve"> год</w:t>
      </w:r>
      <w:r w:rsidRPr="00376EC8">
        <w:rPr>
          <w:sz w:val="28"/>
          <w:szCs w:val="28"/>
        </w:rPr>
        <w:t xml:space="preserve"> составит 0,</w:t>
      </w:r>
      <w:r w:rsidR="005F717C" w:rsidRPr="00376EC8">
        <w:rPr>
          <w:sz w:val="28"/>
          <w:szCs w:val="28"/>
        </w:rPr>
        <w:t>3</w:t>
      </w:r>
      <w:r w:rsidRPr="00376EC8">
        <w:rPr>
          <w:sz w:val="28"/>
          <w:szCs w:val="28"/>
        </w:rPr>
        <w:t>%.</w:t>
      </w:r>
    </w:p>
    <w:p w:rsidR="0036283C" w:rsidRPr="00376EC8" w:rsidRDefault="0036283C" w:rsidP="00CB7EE8">
      <w:pPr>
        <w:spacing w:line="264" w:lineRule="auto"/>
        <w:ind w:firstLine="709"/>
        <w:jc w:val="center"/>
        <w:rPr>
          <w:b/>
          <w:sz w:val="28"/>
          <w:szCs w:val="28"/>
        </w:rPr>
      </w:pPr>
    </w:p>
    <w:p w:rsidR="0036283C" w:rsidRPr="00376EC8" w:rsidRDefault="0036283C" w:rsidP="00CB7EE8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  <w:r w:rsidRPr="00376EC8">
        <w:rPr>
          <w:b/>
          <w:sz w:val="28"/>
          <w:szCs w:val="28"/>
        </w:rPr>
        <w:t>Раздел 08</w:t>
      </w:r>
      <w:r w:rsidR="008232A2" w:rsidRPr="00376EC8">
        <w:rPr>
          <w:b/>
          <w:sz w:val="28"/>
          <w:szCs w:val="28"/>
        </w:rPr>
        <w:t>00</w:t>
      </w:r>
      <w:r w:rsidR="00A87D46" w:rsidRPr="00376EC8">
        <w:rPr>
          <w:b/>
          <w:bCs/>
          <w:sz w:val="28"/>
          <w:szCs w:val="28"/>
        </w:rPr>
        <w:t xml:space="preserve"> Культура, кинематография </w:t>
      </w:r>
      <w:r w:rsidRPr="00376EC8">
        <w:rPr>
          <w:b/>
          <w:bCs/>
          <w:sz w:val="28"/>
          <w:szCs w:val="28"/>
        </w:rPr>
        <w:t>и средства</w:t>
      </w:r>
    </w:p>
    <w:p w:rsidR="0036283C" w:rsidRPr="00376EC8" w:rsidRDefault="0036283C" w:rsidP="00CB7EE8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  <w:r w:rsidRPr="00376EC8">
        <w:rPr>
          <w:b/>
          <w:bCs/>
          <w:sz w:val="28"/>
          <w:szCs w:val="28"/>
        </w:rPr>
        <w:t>массовой информации</w:t>
      </w:r>
    </w:p>
    <w:p w:rsidR="00443843" w:rsidRPr="00376EC8" w:rsidRDefault="00E44CE1" w:rsidP="00BD6965">
      <w:pPr>
        <w:spacing w:line="276" w:lineRule="auto"/>
        <w:ind w:firstLine="709"/>
        <w:jc w:val="both"/>
        <w:rPr>
          <w:sz w:val="28"/>
          <w:szCs w:val="28"/>
        </w:rPr>
      </w:pPr>
      <w:r w:rsidRPr="00376EC8">
        <w:rPr>
          <w:sz w:val="28"/>
          <w:szCs w:val="28"/>
        </w:rPr>
        <w:t xml:space="preserve"> По подразделу 0801 </w:t>
      </w:r>
      <w:r w:rsidR="00443843" w:rsidRPr="00376EC8">
        <w:rPr>
          <w:sz w:val="28"/>
          <w:szCs w:val="28"/>
        </w:rPr>
        <w:t xml:space="preserve">«Культура» запланированы расходы </w:t>
      </w:r>
      <w:r w:rsidR="004F1ED6" w:rsidRPr="00376EC8">
        <w:rPr>
          <w:sz w:val="28"/>
          <w:szCs w:val="28"/>
        </w:rPr>
        <w:t xml:space="preserve">за счет средств местного бюджета </w:t>
      </w:r>
      <w:r w:rsidR="00443843" w:rsidRPr="00376EC8">
        <w:rPr>
          <w:sz w:val="28"/>
          <w:szCs w:val="28"/>
        </w:rPr>
        <w:t>на содержание МКУК «СКЦ «Спектр». О</w:t>
      </w:r>
      <w:r w:rsidR="004F1ED6" w:rsidRPr="00376EC8">
        <w:rPr>
          <w:sz w:val="28"/>
          <w:szCs w:val="28"/>
        </w:rPr>
        <w:t>жидаемая оценка</w:t>
      </w:r>
      <w:r w:rsidR="00443843" w:rsidRPr="00376EC8">
        <w:rPr>
          <w:sz w:val="28"/>
          <w:szCs w:val="28"/>
        </w:rPr>
        <w:t xml:space="preserve"> исполнения бюджета Балаганского МО </w:t>
      </w:r>
      <w:r w:rsidR="004F1ED6" w:rsidRPr="00376EC8">
        <w:rPr>
          <w:sz w:val="28"/>
          <w:szCs w:val="28"/>
        </w:rPr>
        <w:t>в</w:t>
      </w:r>
      <w:r w:rsidR="00443843" w:rsidRPr="00376EC8">
        <w:rPr>
          <w:sz w:val="28"/>
          <w:szCs w:val="28"/>
        </w:rPr>
        <w:t xml:space="preserve"> 2018 год</w:t>
      </w:r>
      <w:r w:rsidR="004F1ED6" w:rsidRPr="00376EC8">
        <w:rPr>
          <w:sz w:val="28"/>
          <w:szCs w:val="28"/>
        </w:rPr>
        <w:t xml:space="preserve">у </w:t>
      </w:r>
      <w:r w:rsidR="00443843" w:rsidRPr="00376EC8">
        <w:rPr>
          <w:sz w:val="28"/>
          <w:szCs w:val="28"/>
        </w:rPr>
        <w:t>по данному разделу планируется в сумме 1500,0 тыс. рублей.</w:t>
      </w:r>
      <w:r w:rsidR="004F1ED6" w:rsidRPr="00376EC8">
        <w:rPr>
          <w:sz w:val="28"/>
          <w:szCs w:val="28"/>
        </w:rPr>
        <w:t xml:space="preserve"> </w:t>
      </w:r>
    </w:p>
    <w:p w:rsidR="004F1ED6" w:rsidRPr="00376EC8" w:rsidRDefault="004F1ED6" w:rsidP="00BD6965">
      <w:pPr>
        <w:spacing w:line="276" w:lineRule="auto"/>
        <w:ind w:firstLine="709"/>
        <w:jc w:val="both"/>
        <w:rPr>
          <w:sz w:val="28"/>
          <w:szCs w:val="28"/>
        </w:rPr>
      </w:pPr>
      <w:r w:rsidRPr="00376EC8">
        <w:rPr>
          <w:sz w:val="28"/>
          <w:szCs w:val="28"/>
        </w:rPr>
        <w:t>На 2019 год расходы по подразделу 0801 запланированы в сумме 1421,8 тыс. рублей</w:t>
      </w:r>
      <w:r w:rsidR="00ED345B" w:rsidRPr="00376EC8">
        <w:rPr>
          <w:sz w:val="28"/>
          <w:szCs w:val="28"/>
        </w:rPr>
        <w:t xml:space="preserve">, что выше исполнения расходов 2017 года на 243,6 тыс. рублей, </w:t>
      </w:r>
      <w:r w:rsidRPr="00376EC8">
        <w:rPr>
          <w:sz w:val="28"/>
          <w:szCs w:val="28"/>
        </w:rPr>
        <w:t xml:space="preserve"> в том числе:</w:t>
      </w:r>
    </w:p>
    <w:p w:rsidR="004F1ED6" w:rsidRPr="00376EC8" w:rsidRDefault="004F1ED6" w:rsidP="00BD6965">
      <w:pPr>
        <w:spacing w:line="276" w:lineRule="auto"/>
        <w:ind w:firstLine="709"/>
        <w:jc w:val="both"/>
        <w:rPr>
          <w:sz w:val="28"/>
          <w:szCs w:val="28"/>
        </w:rPr>
      </w:pPr>
      <w:r w:rsidRPr="00376EC8">
        <w:rPr>
          <w:sz w:val="28"/>
          <w:szCs w:val="28"/>
        </w:rPr>
        <w:t>-расходы на оплату труда - 701,4 тыс. рублей;</w:t>
      </w:r>
    </w:p>
    <w:p w:rsidR="004F1ED6" w:rsidRPr="00376EC8" w:rsidRDefault="004F1ED6" w:rsidP="00BD6965">
      <w:pPr>
        <w:spacing w:line="276" w:lineRule="auto"/>
        <w:ind w:firstLine="709"/>
        <w:jc w:val="both"/>
        <w:rPr>
          <w:sz w:val="28"/>
          <w:szCs w:val="28"/>
        </w:rPr>
      </w:pPr>
      <w:r w:rsidRPr="00376EC8">
        <w:rPr>
          <w:sz w:val="28"/>
          <w:szCs w:val="28"/>
        </w:rPr>
        <w:t>-иные выплаты за исключением фонда оплаты труда –      6,0 тыс. рублей;</w:t>
      </w:r>
    </w:p>
    <w:p w:rsidR="004F1ED6" w:rsidRPr="00376EC8" w:rsidRDefault="004F1ED6" w:rsidP="00BD6965">
      <w:pPr>
        <w:spacing w:line="276" w:lineRule="auto"/>
        <w:ind w:firstLine="709"/>
        <w:jc w:val="both"/>
        <w:rPr>
          <w:sz w:val="28"/>
          <w:szCs w:val="28"/>
        </w:rPr>
      </w:pPr>
      <w:r w:rsidRPr="00376EC8">
        <w:rPr>
          <w:sz w:val="28"/>
          <w:szCs w:val="28"/>
        </w:rPr>
        <w:t>-взносы по обязательному социальному страхованию – 207,4 тыс. рублей;</w:t>
      </w:r>
    </w:p>
    <w:p w:rsidR="004F1ED6" w:rsidRPr="00376EC8" w:rsidRDefault="004F1ED6" w:rsidP="00BD6965">
      <w:pPr>
        <w:spacing w:line="276" w:lineRule="auto"/>
        <w:ind w:firstLine="709"/>
        <w:jc w:val="both"/>
        <w:rPr>
          <w:sz w:val="28"/>
          <w:szCs w:val="28"/>
        </w:rPr>
      </w:pPr>
      <w:r w:rsidRPr="00376EC8">
        <w:rPr>
          <w:sz w:val="28"/>
          <w:szCs w:val="28"/>
        </w:rPr>
        <w:t>-прочая закупка товаров, работ, услуг – 106 тыс. рублей</w:t>
      </w:r>
    </w:p>
    <w:p w:rsidR="004F1ED6" w:rsidRPr="00376EC8" w:rsidRDefault="004F1ED6" w:rsidP="00BD6965">
      <w:pPr>
        <w:spacing w:line="276" w:lineRule="auto"/>
        <w:ind w:firstLine="709"/>
        <w:jc w:val="both"/>
        <w:rPr>
          <w:sz w:val="28"/>
          <w:szCs w:val="28"/>
        </w:rPr>
      </w:pPr>
      <w:r w:rsidRPr="00376EC8">
        <w:rPr>
          <w:sz w:val="28"/>
          <w:szCs w:val="28"/>
        </w:rPr>
        <w:t xml:space="preserve">- иные платежи. </w:t>
      </w:r>
    </w:p>
    <w:p w:rsidR="004F1ED6" w:rsidRPr="00376EC8" w:rsidRDefault="004F1ED6" w:rsidP="00BD6965">
      <w:pPr>
        <w:spacing w:line="276" w:lineRule="auto"/>
        <w:ind w:firstLine="709"/>
        <w:jc w:val="both"/>
        <w:rPr>
          <w:sz w:val="28"/>
          <w:szCs w:val="28"/>
        </w:rPr>
      </w:pPr>
      <w:r w:rsidRPr="00376EC8">
        <w:rPr>
          <w:sz w:val="28"/>
          <w:szCs w:val="28"/>
        </w:rPr>
        <w:lastRenderedPageBreak/>
        <w:t xml:space="preserve">Мероприятия по программе «Организация досуга населению, проведение культурно-массовых мероприятий в Балаганском МО на 2017-2020 годы» </w:t>
      </w:r>
      <w:r w:rsidR="00ED345B" w:rsidRPr="00376EC8">
        <w:rPr>
          <w:sz w:val="28"/>
          <w:szCs w:val="28"/>
        </w:rPr>
        <w:t xml:space="preserve">на 2019 год </w:t>
      </w:r>
      <w:r w:rsidRPr="00376EC8">
        <w:rPr>
          <w:sz w:val="28"/>
          <w:szCs w:val="28"/>
        </w:rPr>
        <w:t xml:space="preserve">планируется утвердить в сумме 400,0  тыс. рублей. </w:t>
      </w:r>
    </w:p>
    <w:p w:rsidR="00ED345B" w:rsidRPr="00376EC8" w:rsidRDefault="00ED345B" w:rsidP="00BD6965">
      <w:pPr>
        <w:spacing w:line="276" w:lineRule="auto"/>
        <w:ind w:firstLine="709"/>
        <w:jc w:val="both"/>
        <w:rPr>
          <w:sz w:val="28"/>
          <w:szCs w:val="28"/>
        </w:rPr>
      </w:pPr>
      <w:r w:rsidRPr="00376EC8">
        <w:rPr>
          <w:sz w:val="28"/>
          <w:szCs w:val="28"/>
        </w:rPr>
        <w:t>На плановый период 2020 года запланированы расходы в сумме 1014,4 тыс. рублей, на 2021 год в сумме 1040,2 тыс. рублей.</w:t>
      </w:r>
    </w:p>
    <w:p w:rsidR="0036283C" w:rsidRPr="00376EC8" w:rsidRDefault="0036283C" w:rsidP="00BD6965">
      <w:pPr>
        <w:spacing w:line="276" w:lineRule="auto"/>
        <w:ind w:firstLine="709"/>
        <w:jc w:val="both"/>
        <w:rPr>
          <w:sz w:val="28"/>
          <w:szCs w:val="28"/>
        </w:rPr>
      </w:pPr>
      <w:r w:rsidRPr="00376EC8">
        <w:rPr>
          <w:sz w:val="28"/>
          <w:szCs w:val="28"/>
        </w:rPr>
        <w:t xml:space="preserve">Удельный вес </w:t>
      </w:r>
      <w:r w:rsidR="00ED345B" w:rsidRPr="00376EC8">
        <w:rPr>
          <w:sz w:val="28"/>
          <w:szCs w:val="28"/>
        </w:rPr>
        <w:t xml:space="preserve">расходов по подразделу 0801 </w:t>
      </w:r>
      <w:r w:rsidRPr="00376EC8">
        <w:rPr>
          <w:sz w:val="28"/>
          <w:szCs w:val="28"/>
        </w:rPr>
        <w:t xml:space="preserve">в общем объёме расходов бюджета </w:t>
      </w:r>
      <w:r w:rsidR="008232A2" w:rsidRPr="00376EC8">
        <w:rPr>
          <w:sz w:val="28"/>
          <w:szCs w:val="28"/>
        </w:rPr>
        <w:t>на 201</w:t>
      </w:r>
      <w:r w:rsidR="00ED345B" w:rsidRPr="00376EC8">
        <w:rPr>
          <w:sz w:val="28"/>
          <w:szCs w:val="28"/>
        </w:rPr>
        <w:t>9</w:t>
      </w:r>
      <w:r w:rsidR="008232A2" w:rsidRPr="00376EC8">
        <w:rPr>
          <w:sz w:val="28"/>
          <w:szCs w:val="28"/>
        </w:rPr>
        <w:t xml:space="preserve"> год </w:t>
      </w:r>
      <w:r w:rsidRPr="00376EC8">
        <w:rPr>
          <w:sz w:val="28"/>
          <w:szCs w:val="28"/>
        </w:rPr>
        <w:t xml:space="preserve">составит </w:t>
      </w:r>
      <w:r w:rsidR="00ED345B" w:rsidRPr="00376EC8">
        <w:rPr>
          <w:sz w:val="28"/>
          <w:szCs w:val="28"/>
        </w:rPr>
        <w:t>6,0</w:t>
      </w:r>
      <w:r w:rsidRPr="00376EC8">
        <w:rPr>
          <w:sz w:val="28"/>
          <w:szCs w:val="28"/>
        </w:rPr>
        <w:t>%.</w:t>
      </w:r>
    </w:p>
    <w:p w:rsidR="008232A2" w:rsidRPr="00376EC8" w:rsidRDefault="008232A2" w:rsidP="00BD6965">
      <w:pPr>
        <w:spacing w:line="264" w:lineRule="auto"/>
        <w:ind w:firstLine="709"/>
        <w:jc w:val="center"/>
        <w:rPr>
          <w:b/>
          <w:sz w:val="28"/>
          <w:szCs w:val="28"/>
        </w:rPr>
      </w:pPr>
    </w:p>
    <w:p w:rsidR="00D52D50" w:rsidRPr="00376EC8" w:rsidRDefault="00BD6965" w:rsidP="00BD6965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376EC8">
        <w:rPr>
          <w:b/>
          <w:sz w:val="28"/>
          <w:szCs w:val="28"/>
        </w:rPr>
        <w:t>Раздел 10</w:t>
      </w:r>
      <w:r w:rsidR="008232A2" w:rsidRPr="00376EC8">
        <w:rPr>
          <w:b/>
          <w:sz w:val="28"/>
          <w:szCs w:val="28"/>
        </w:rPr>
        <w:t>00</w:t>
      </w:r>
      <w:r w:rsidRPr="00376EC8">
        <w:rPr>
          <w:b/>
          <w:sz w:val="28"/>
          <w:szCs w:val="28"/>
        </w:rPr>
        <w:t xml:space="preserve"> Социальная политика</w:t>
      </w:r>
    </w:p>
    <w:p w:rsidR="0036283C" w:rsidRPr="00376EC8" w:rsidRDefault="0036283C" w:rsidP="00ED345B">
      <w:pPr>
        <w:spacing w:line="276" w:lineRule="auto"/>
        <w:ind w:firstLine="709"/>
        <w:jc w:val="both"/>
        <w:rPr>
          <w:sz w:val="28"/>
          <w:szCs w:val="28"/>
        </w:rPr>
      </w:pPr>
      <w:r w:rsidRPr="00376EC8">
        <w:rPr>
          <w:sz w:val="28"/>
          <w:szCs w:val="28"/>
        </w:rPr>
        <w:t xml:space="preserve">По </w:t>
      </w:r>
      <w:r w:rsidR="008232A2" w:rsidRPr="00376EC8">
        <w:rPr>
          <w:sz w:val="28"/>
          <w:szCs w:val="28"/>
        </w:rPr>
        <w:t xml:space="preserve">данному </w:t>
      </w:r>
      <w:r w:rsidRPr="00376EC8">
        <w:rPr>
          <w:sz w:val="28"/>
          <w:szCs w:val="28"/>
        </w:rPr>
        <w:t xml:space="preserve">разделу </w:t>
      </w:r>
      <w:r w:rsidR="008232A2" w:rsidRPr="00376EC8">
        <w:rPr>
          <w:sz w:val="28"/>
          <w:szCs w:val="28"/>
        </w:rPr>
        <w:t xml:space="preserve">запланированы </w:t>
      </w:r>
      <w:r w:rsidRPr="00376EC8">
        <w:rPr>
          <w:sz w:val="28"/>
          <w:szCs w:val="28"/>
        </w:rPr>
        <w:t>расходы на 201</w:t>
      </w:r>
      <w:r w:rsidR="00ED345B" w:rsidRPr="00376EC8">
        <w:rPr>
          <w:sz w:val="28"/>
          <w:szCs w:val="28"/>
        </w:rPr>
        <w:t>9</w:t>
      </w:r>
      <w:r w:rsidRPr="00376EC8">
        <w:rPr>
          <w:sz w:val="28"/>
          <w:szCs w:val="28"/>
        </w:rPr>
        <w:t xml:space="preserve"> год</w:t>
      </w:r>
      <w:r w:rsidR="00ED345B" w:rsidRPr="00376EC8">
        <w:rPr>
          <w:sz w:val="28"/>
          <w:szCs w:val="28"/>
        </w:rPr>
        <w:t xml:space="preserve">е в сумме </w:t>
      </w:r>
      <w:r w:rsidRPr="00376EC8">
        <w:rPr>
          <w:sz w:val="28"/>
          <w:szCs w:val="28"/>
        </w:rPr>
        <w:t xml:space="preserve"> </w:t>
      </w:r>
      <w:r w:rsidR="00ED345B" w:rsidRPr="00376EC8">
        <w:rPr>
          <w:sz w:val="28"/>
          <w:szCs w:val="28"/>
        </w:rPr>
        <w:t>313,1</w:t>
      </w:r>
      <w:r w:rsidRPr="00376EC8">
        <w:rPr>
          <w:sz w:val="28"/>
          <w:szCs w:val="28"/>
        </w:rPr>
        <w:t xml:space="preserve"> тыс. рублей, </w:t>
      </w:r>
      <w:r w:rsidR="008232A2" w:rsidRPr="00376EC8">
        <w:rPr>
          <w:sz w:val="28"/>
          <w:szCs w:val="28"/>
        </w:rPr>
        <w:t xml:space="preserve">что выше </w:t>
      </w:r>
      <w:r w:rsidR="00ED345B" w:rsidRPr="00376EC8">
        <w:rPr>
          <w:sz w:val="28"/>
          <w:szCs w:val="28"/>
        </w:rPr>
        <w:t xml:space="preserve">ниже </w:t>
      </w:r>
      <w:r w:rsidRPr="00376EC8">
        <w:rPr>
          <w:sz w:val="28"/>
          <w:szCs w:val="28"/>
        </w:rPr>
        <w:t>оценк</w:t>
      </w:r>
      <w:r w:rsidR="008232A2" w:rsidRPr="00376EC8">
        <w:rPr>
          <w:sz w:val="28"/>
          <w:szCs w:val="28"/>
        </w:rPr>
        <w:t>и</w:t>
      </w:r>
      <w:r w:rsidRPr="00376EC8">
        <w:rPr>
          <w:sz w:val="28"/>
          <w:szCs w:val="28"/>
        </w:rPr>
        <w:t xml:space="preserve"> 201</w:t>
      </w:r>
      <w:r w:rsidR="00ED345B" w:rsidRPr="00376EC8">
        <w:rPr>
          <w:sz w:val="28"/>
          <w:szCs w:val="28"/>
        </w:rPr>
        <w:t>8 года на 68,1</w:t>
      </w:r>
      <w:r w:rsidRPr="00376EC8">
        <w:rPr>
          <w:sz w:val="28"/>
          <w:szCs w:val="28"/>
        </w:rPr>
        <w:t xml:space="preserve"> тыс. рублей</w:t>
      </w:r>
      <w:r w:rsidR="00ED345B" w:rsidRPr="00376EC8">
        <w:rPr>
          <w:sz w:val="28"/>
          <w:szCs w:val="28"/>
        </w:rPr>
        <w:t xml:space="preserve">. </w:t>
      </w:r>
    </w:p>
    <w:p w:rsidR="00ED345B" w:rsidRPr="00376EC8" w:rsidRDefault="00ED345B" w:rsidP="00ED345B">
      <w:pPr>
        <w:spacing w:line="276" w:lineRule="auto"/>
        <w:ind w:firstLine="709"/>
        <w:jc w:val="both"/>
        <w:rPr>
          <w:sz w:val="28"/>
          <w:szCs w:val="28"/>
        </w:rPr>
      </w:pPr>
      <w:r w:rsidRPr="00376EC8">
        <w:rPr>
          <w:sz w:val="28"/>
          <w:szCs w:val="28"/>
        </w:rPr>
        <w:t xml:space="preserve">По подразделу 1001 «Пенсионное обеспечение» на   2019 год запланированы расходы на  выплаты пенсии за выслугу лет гражданам, замещающим должности муниципальной службы. </w:t>
      </w:r>
    </w:p>
    <w:p w:rsidR="00ED345B" w:rsidRPr="00376EC8" w:rsidRDefault="00ED345B" w:rsidP="00AE1D25">
      <w:pPr>
        <w:spacing w:line="276" w:lineRule="auto"/>
        <w:ind w:firstLine="709"/>
        <w:jc w:val="both"/>
        <w:rPr>
          <w:sz w:val="28"/>
          <w:szCs w:val="28"/>
        </w:rPr>
      </w:pPr>
      <w:r w:rsidRPr="00376EC8">
        <w:rPr>
          <w:sz w:val="28"/>
          <w:szCs w:val="28"/>
        </w:rPr>
        <w:t>По подразделу 10</w:t>
      </w:r>
      <w:r w:rsidR="005C6A21" w:rsidRPr="00376EC8">
        <w:rPr>
          <w:sz w:val="28"/>
          <w:szCs w:val="28"/>
        </w:rPr>
        <w:t xml:space="preserve">03 «Социальное обеспечение» запланированы расходы на 2019 год предоставление мер социальной поддержки отдельным категориям граждан в сумме 60,0 тыс. рублей.  Как  следует из пояснительной записки представленной с проектом бюджета,  средства предусмотрены на предоставление мер социальной поддержки отдельным категориям граждан в рамках полномочий Балаганского МО.  КСП района хочет отметить, </w:t>
      </w:r>
      <w:r w:rsidR="00065CB3" w:rsidRPr="00376EC8">
        <w:rPr>
          <w:sz w:val="28"/>
          <w:szCs w:val="28"/>
        </w:rPr>
        <w:t xml:space="preserve">что </w:t>
      </w:r>
      <w:r w:rsidR="007A777A" w:rsidRPr="00376EC8">
        <w:rPr>
          <w:sz w:val="28"/>
          <w:szCs w:val="28"/>
        </w:rPr>
        <w:t xml:space="preserve">Балаганское МО исполняет свои полномочия на основании   Федерального закона от 06.10.2003 N 131-ФЗ  "Об общих принципах организации местного самоуправления в Российской Федерации", </w:t>
      </w:r>
      <w:r w:rsidR="00065CB3" w:rsidRPr="000A2A1E">
        <w:rPr>
          <w:b/>
          <w:sz w:val="28"/>
          <w:szCs w:val="28"/>
        </w:rPr>
        <w:t xml:space="preserve">статьей 14 </w:t>
      </w:r>
      <w:r w:rsidR="00AE1D25" w:rsidRPr="000A2A1E">
        <w:rPr>
          <w:b/>
          <w:sz w:val="28"/>
          <w:szCs w:val="28"/>
        </w:rPr>
        <w:t xml:space="preserve">№ 131- </w:t>
      </w:r>
      <w:r w:rsidR="00065CB3" w:rsidRPr="000A2A1E">
        <w:rPr>
          <w:b/>
          <w:sz w:val="28"/>
          <w:szCs w:val="28"/>
        </w:rPr>
        <w:t>ФЗ  опре</w:t>
      </w:r>
      <w:r w:rsidR="00AE1D25" w:rsidRPr="000A2A1E">
        <w:rPr>
          <w:b/>
          <w:sz w:val="28"/>
          <w:szCs w:val="28"/>
        </w:rPr>
        <w:t>делены полномочия городского по</w:t>
      </w:r>
      <w:r w:rsidR="00065CB3" w:rsidRPr="000A2A1E">
        <w:rPr>
          <w:b/>
          <w:sz w:val="28"/>
          <w:szCs w:val="28"/>
        </w:rPr>
        <w:t>с</w:t>
      </w:r>
      <w:r w:rsidR="00AE1D25" w:rsidRPr="000A2A1E">
        <w:rPr>
          <w:b/>
          <w:sz w:val="28"/>
          <w:szCs w:val="28"/>
        </w:rPr>
        <w:t>е</w:t>
      </w:r>
      <w:r w:rsidR="00065CB3" w:rsidRPr="000A2A1E">
        <w:rPr>
          <w:b/>
          <w:sz w:val="28"/>
          <w:szCs w:val="28"/>
        </w:rPr>
        <w:t>ления</w:t>
      </w:r>
      <w:r w:rsidR="00AE1D25" w:rsidRPr="000A2A1E">
        <w:rPr>
          <w:b/>
          <w:sz w:val="28"/>
          <w:szCs w:val="28"/>
        </w:rPr>
        <w:t>. КСП района отмечает, что предоставление мер социальной поддержки отдельным категориям граждан в рамках полномочий Балаганского МО статьей 14 №131-ФЗ не предусмотрено. КСП района рекомендует перераспределить 60,0 тыс. рублей на полномочия соответствующие статье 14 №131-ФЗ</w:t>
      </w:r>
      <w:r w:rsidR="000A153D" w:rsidRPr="000A2A1E">
        <w:rPr>
          <w:b/>
          <w:sz w:val="28"/>
          <w:szCs w:val="28"/>
        </w:rPr>
        <w:t>.</w:t>
      </w:r>
    </w:p>
    <w:p w:rsidR="00DB1EB4" w:rsidRPr="00376EC8" w:rsidRDefault="00DB1EB4" w:rsidP="00AE1D25">
      <w:pPr>
        <w:spacing w:line="276" w:lineRule="auto"/>
        <w:ind w:firstLine="709"/>
        <w:jc w:val="both"/>
        <w:rPr>
          <w:sz w:val="28"/>
          <w:szCs w:val="28"/>
        </w:rPr>
      </w:pPr>
      <w:r w:rsidRPr="00376EC8">
        <w:rPr>
          <w:sz w:val="28"/>
          <w:szCs w:val="28"/>
        </w:rPr>
        <w:t>На 2020 год расходы запланированы в сумме 1014,4 тыс. рублей, на 2021 расходы запланированы в сумме 1040,2 тыс. рублей.</w:t>
      </w:r>
    </w:p>
    <w:p w:rsidR="0036283C" w:rsidRPr="00376EC8" w:rsidRDefault="005C6A21" w:rsidP="00CB7EE8">
      <w:pPr>
        <w:spacing w:line="264" w:lineRule="auto"/>
        <w:ind w:firstLine="709"/>
        <w:jc w:val="both"/>
        <w:rPr>
          <w:sz w:val="28"/>
          <w:szCs w:val="28"/>
        </w:rPr>
      </w:pPr>
      <w:r w:rsidRPr="00376EC8">
        <w:rPr>
          <w:sz w:val="28"/>
          <w:szCs w:val="28"/>
        </w:rPr>
        <w:t xml:space="preserve"> </w:t>
      </w:r>
    </w:p>
    <w:p w:rsidR="0036283C" w:rsidRPr="00376EC8" w:rsidRDefault="0036283C" w:rsidP="00CB7EE8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376EC8">
        <w:rPr>
          <w:b/>
          <w:sz w:val="28"/>
          <w:szCs w:val="28"/>
        </w:rPr>
        <w:t>Раздел 11</w:t>
      </w:r>
      <w:r w:rsidR="008232A2" w:rsidRPr="00376EC8">
        <w:rPr>
          <w:b/>
          <w:sz w:val="28"/>
          <w:szCs w:val="28"/>
        </w:rPr>
        <w:t>00</w:t>
      </w:r>
      <w:r w:rsidRPr="00376EC8">
        <w:rPr>
          <w:b/>
          <w:sz w:val="28"/>
          <w:szCs w:val="28"/>
        </w:rPr>
        <w:t>«Физическая культура и спорт»</w:t>
      </w:r>
    </w:p>
    <w:p w:rsidR="0036283C" w:rsidRPr="00376EC8" w:rsidRDefault="0036283C" w:rsidP="00376EC8">
      <w:pPr>
        <w:spacing w:line="276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376EC8">
        <w:rPr>
          <w:sz w:val="28"/>
          <w:szCs w:val="28"/>
        </w:rPr>
        <w:t xml:space="preserve"> </w:t>
      </w:r>
      <w:r w:rsidR="00376EC8" w:rsidRPr="00376EC8">
        <w:rPr>
          <w:sz w:val="28"/>
          <w:szCs w:val="28"/>
        </w:rPr>
        <w:t>По данному разделу предусмотрены расходы на реализацию муниципальной программы «Развитие физической культуры и спорта в Балаганском муниципальном образовании в 2019-2021 годах», в 2019 году расходы планируется утвердить в сумме 170,0 тыс. рублей, в 2020 году в сумме 120,0 тыс. рублей, в 2021 году в сумме 150,0 тыс. рублей.</w:t>
      </w:r>
    </w:p>
    <w:p w:rsidR="0036283C" w:rsidRPr="000B0544" w:rsidRDefault="0036283C" w:rsidP="00CB7EE8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425320" w:rsidRDefault="00425320" w:rsidP="00CB7EE8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</w:p>
    <w:p w:rsidR="00425320" w:rsidRDefault="00425320" w:rsidP="00CB7EE8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</w:p>
    <w:p w:rsidR="0036283C" w:rsidRPr="00376EC8" w:rsidRDefault="0036283C" w:rsidP="00CB7EE8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  <w:r w:rsidRPr="00376EC8">
        <w:rPr>
          <w:b/>
          <w:bCs/>
          <w:sz w:val="28"/>
          <w:szCs w:val="28"/>
        </w:rPr>
        <w:lastRenderedPageBreak/>
        <w:t>Раздел 14</w:t>
      </w:r>
      <w:r w:rsidR="00785EC8" w:rsidRPr="00376EC8">
        <w:rPr>
          <w:b/>
          <w:bCs/>
          <w:sz w:val="28"/>
          <w:szCs w:val="28"/>
        </w:rPr>
        <w:t>00</w:t>
      </w:r>
      <w:r w:rsidRPr="00376EC8">
        <w:rPr>
          <w:b/>
          <w:bCs/>
          <w:sz w:val="28"/>
          <w:szCs w:val="28"/>
        </w:rPr>
        <w:t xml:space="preserve"> Межбюджетные  трансферты</w:t>
      </w:r>
    </w:p>
    <w:p w:rsidR="0036283C" w:rsidRPr="000A2A1E" w:rsidRDefault="0036283C" w:rsidP="00BD6965">
      <w:pPr>
        <w:spacing w:line="276" w:lineRule="auto"/>
        <w:ind w:firstLine="709"/>
        <w:jc w:val="both"/>
        <w:rPr>
          <w:sz w:val="28"/>
          <w:szCs w:val="28"/>
        </w:rPr>
      </w:pPr>
      <w:r w:rsidRPr="00376EC8">
        <w:rPr>
          <w:sz w:val="28"/>
          <w:szCs w:val="28"/>
        </w:rPr>
        <w:t>В данном разделе отражены расходы</w:t>
      </w:r>
      <w:r w:rsidR="00785EC8" w:rsidRPr="00376EC8">
        <w:rPr>
          <w:sz w:val="28"/>
          <w:szCs w:val="28"/>
        </w:rPr>
        <w:t xml:space="preserve"> </w:t>
      </w:r>
      <w:r w:rsidRPr="00376EC8">
        <w:rPr>
          <w:sz w:val="28"/>
          <w:szCs w:val="28"/>
        </w:rPr>
        <w:t xml:space="preserve">по подразделу 1403 «Прочие межбюджетные трансферты </w:t>
      </w:r>
      <w:r w:rsidRPr="000A2A1E">
        <w:rPr>
          <w:sz w:val="28"/>
          <w:szCs w:val="28"/>
        </w:rPr>
        <w:t>общего характера». Прогнозируются расходы согласно заключенн</w:t>
      </w:r>
      <w:r w:rsidR="00785EC8" w:rsidRPr="000A2A1E">
        <w:rPr>
          <w:sz w:val="28"/>
          <w:szCs w:val="28"/>
        </w:rPr>
        <w:t xml:space="preserve">ого </w:t>
      </w:r>
      <w:r w:rsidRPr="000A2A1E">
        <w:rPr>
          <w:sz w:val="28"/>
          <w:szCs w:val="28"/>
        </w:rPr>
        <w:t>соглашения о передаче полномочий из бюджета муниципального образования на организацию осуществления внешнего муниципального контроля. На 201</w:t>
      </w:r>
      <w:r w:rsidR="00376EC8" w:rsidRPr="000A2A1E">
        <w:rPr>
          <w:sz w:val="28"/>
          <w:szCs w:val="28"/>
        </w:rPr>
        <w:t>9</w:t>
      </w:r>
      <w:r w:rsidRPr="000A2A1E">
        <w:rPr>
          <w:sz w:val="28"/>
          <w:szCs w:val="28"/>
        </w:rPr>
        <w:t xml:space="preserve"> год и на плановый период </w:t>
      </w:r>
      <w:r w:rsidR="00376EC8" w:rsidRPr="000A2A1E">
        <w:rPr>
          <w:sz w:val="28"/>
          <w:szCs w:val="28"/>
        </w:rPr>
        <w:t>2020 года</w:t>
      </w:r>
      <w:r w:rsidRPr="000A2A1E">
        <w:rPr>
          <w:sz w:val="28"/>
          <w:szCs w:val="28"/>
        </w:rPr>
        <w:t xml:space="preserve"> </w:t>
      </w:r>
      <w:r w:rsidR="006C2D73" w:rsidRPr="000A2A1E">
        <w:rPr>
          <w:sz w:val="28"/>
          <w:szCs w:val="28"/>
        </w:rPr>
        <w:t xml:space="preserve">по </w:t>
      </w:r>
      <w:r w:rsidR="00376EC8" w:rsidRPr="000A2A1E">
        <w:rPr>
          <w:sz w:val="28"/>
          <w:szCs w:val="28"/>
        </w:rPr>
        <w:t xml:space="preserve">84,2 </w:t>
      </w:r>
      <w:r w:rsidRPr="000A2A1E">
        <w:rPr>
          <w:sz w:val="28"/>
          <w:szCs w:val="28"/>
        </w:rPr>
        <w:t xml:space="preserve"> тыс. рублей ежегодно.</w:t>
      </w:r>
    </w:p>
    <w:p w:rsidR="0036283C" w:rsidRPr="000A2A1E" w:rsidRDefault="0036283C" w:rsidP="00CB7EE8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0A2A1E">
        <w:rPr>
          <w:b/>
          <w:sz w:val="28"/>
          <w:szCs w:val="28"/>
        </w:rPr>
        <w:t xml:space="preserve">7. </w:t>
      </w:r>
      <w:r w:rsidR="00785EC8" w:rsidRPr="000A2A1E">
        <w:rPr>
          <w:b/>
          <w:sz w:val="28"/>
          <w:szCs w:val="28"/>
        </w:rPr>
        <w:t>П</w:t>
      </w:r>
      <w:r w:rsidRPr="000A2A1E">
        <w:rPr>
          <w:b/>
          <w:sz w:val="28"/>
          <w:szCs w:val="28"/>
        </w:rPr>
        <w:t>рограмм</w:t>
      </w:r>
      <w:r w:rsidR="00785EC8" w:rsidRPr="000A2A1E">
        <w:rPr>
          <w:b/>
          <w:sz w:val="28"/>
          <w:szCs w:val="28"/>
        </w:rPr>
        <w:t>н</w:t>
      </w:r>
      <w:r w:rsidRPr="000A2A1E">
        <w:rPr>
          <w:b/>
          <w:sz w:val="28"/>
          <w:szCs w:val="28"/>
        </w:rPr>
        <w:t>ы</w:t>
      </w:r>
      <w:r w:rsidR="00785EC8" w:rsidRPr="000A2A1E">
        <w:rPr>
          <w:b/>
          <w:sz w:val="28"/>
          <w:szCs w:val="28"/>
        </w:rPr>
        <w:t>е расходы</w:t>
      </w:r>
      <w:r w:rsidRPr="000A2A1E">
        <w:rPr>
          <w:b/>
          <w:sz w:val="28"/>
          <w:szCs w:val="28"/>
        </w:rPr>
        <w:t xml:space="preserve"> </w:t>
      </w:r>
    </w:p>
    <w:p w:rsidR="0036283C" w:rsidRPr="000A2A1E" w:rsidRDefault="0036283C" w:rsidP="00BD6965">
      <w:pPr>
        <w:spacing w:line="276" w:lineRule="auto"/>
        <w:ind w:firstLine="709"/>
        <w:jc w:val="both"/>
        <w:rPr>
          <w:sz w:val="28"/>
          <w:szCs w:val="28"/>
        </w:rPr>
      </w:pPr>
      <w:r w:rsidRPr="000A2A1E">
        <w:rPr>
          <w:sz w:val="28"/>
          <w:szCs w:val="28"/>
        </w:rPr>
        <w:t>Проектом бюджета Балаганского муниципального образования в 201</w:t>
      </w:r>
      <w:r w:rsidR="00455711" w:rsidRPr="000A2A1E">
        <w:rPr>
          <w:sz w:val="28"/>
          <w:szCs w:val="28"/>
        </w:rPr>
        <w:t>9</w:t>
      </w:r>
      <w:r w:rsidRPr="000A2A1E">
        <w:rPr>
          <w:sz w:val="28"/>
          <w:szCs w:val="28"/>
        </w:rPr>
        <w:t xml:space="preserve"> году и на плановый период 20</w:t>
      </w:r>
      <w:r w:rsidR="00376EC8" w:rsidRPr="000A2A1E">
        <w:rPr>
          <w:sz w:val="28"/>
          <w:szCs w:val="28"/>
        </w:rPr>
        <w:t>20</w:t>
      </w:r>
      <w:r w:rsidR="00785EC8" w:rsidRPr="000A2A1E">
        <w:rPr>
          <w:sz w:val="28"/>
          <w:szCs w:val="28"/>
        </w:rPr>
        <w:t xml:space="preserve"> и </w:t>
      </w:r>
      <w:r w:rsidRPr="000A2A1E">
        <w:rPr>
          <w:sz w:val="28"/>
          <w:szCs w:val="28"/>
        </w:rPr>
        <w:t>202</w:t>
      </w:r>
      <w:r w:rsidR="00376EC8" w:rsidRPr="000A2A1E">
        <w:rPr>
          <w:sz w:val="28"/>
          <w:szCs w:val="28"/>
        </w:rPr>
        <w:t>1</w:t>
      </w:r>
      <w:r w:rsidRPr="000A2A1E">
        <w:rPr>
          <w:sz w:val="28"/>
          <w:szCs w:val="28"/>
        </w:rPr>
        <w:t xml:space="preserve"> годов планируется реализаци</w:t>
      </w:r>
      <w:r w:rsidR="006C2D73" w:rsidRPr="000A2A1E">
        <w:rPr>
          <w:sz w:val="28"/>
          <w:szCs w:val="28"/>
        </w:rPr>
        <w:t xml:space="preserve">я </w:t>
      </w:r>
      <w:r w:rsidR="0028429F">
        <w:rPr>
          <w:sz w:val="28"/>
          <w:szCs w:val="28"/>
        </w:rPr>
        <w:t>девят</w:t>
      </w:r>
      <w:r w:rsidR="006C2D73" w:rsidRPr="000A2A1E">
        <w:rPr>
          <w:sz w:val="28"/>
          <w:szCs w:val="28"/>
        </w:rPr>
        <w:t>и муниципальных программ</w:t>
      </w:r>
      <w:r w:rsidR="00455711" w:rsidRPr="000A2A1E">
        <w:rPr>
          <w:sz w:val="28"/>
          <w:szCs w:val="28"/>
        </w:rPr>
        <w:t xml:space="preserve"> (далее – Программа)</w:t>
      </w:r>
      <w:r w:rsidR="0028429F">
        <w:rPr>
          <w:sz w:val="28"/>
          <w:szCs w:val="28"/>
        </w:rPr>
        <w:t xml:space="preserve"> за счет средств бюджета Балаганского МО</w:t>
      </w:r>
      <w:r w:rsidR="006C2D73" w:rsidRPr="000A2A1E">
        <w:rPr>
          <w:sz w:val="28"/>
          <w:szCs w:val="28"/>
        </w:rPr>
        <w:t>.</w:t>
      </w:r>
    </w:p>
    <w:p w:rsidR="0036283C" w:rsidRPr="000A2A1E" w:rsidRDefault="0036283C" w:rsidP="00785EC8">
      <w:pPr>
        <w:spacing w:line="276" w:lineRule="auto"/>
        <w:ind w:firstLine="709"/>
        <w:jc w:val="both"/>
        <w:rPr>
          <w:sz w:val="28"/>
          <w:szCs w:val="28"/>
        </w:rPr>
      </w:pPr>
      <w:r w:rsidRPr="000A2A1E">
        <w:rPr>
          <w:sz w:val="28"/>
          <w:szCs w:val="28"/>
        </w:rPr>
        <w:t>В составе документов представленных одновременно с проектом решения Думы «О бюджете Балаганского муниципального образования на 201</w:t>
      </w:r>
      <w:r w:rsidR="00455711" w:rsidRPr="000A2A1E">
        <w:rPr>
          <w:sz w:val="28"/>
          <w:szCs w:val="28"/>
        </w:rPr>
        <w:t>9</w:t>
      </w:r>
      <w:r w:rsidRPr="000A2A1E">
        <w:rPr>
          <w:sz w:val="28"/>
          <w:szCs w:val="28"/>
        </w:rPr>
        <w:t xml:space="preserve"> год и на плановый период 2</w:t>
      </w:r>
      <w:r w:rsidR="00455711" w:rsidRPr="000A2A1E">
        <w:rPr>
          <w:sz w:val="28"/>
          <w:szCs w:val="28"/>
        </w:rPr>
        <w:t>020</w:t>
      </w:r>
      <w:r w:rsidR="00785EC8" w:rsidRPr="000A2A1E">
        <w:rPr>
          <w:sz w:val="28"/>
          <w:szCs w:val="28"/>
        </w:rPr>
        <w:t xml:space="preserve"> и </w:t>
      </w:r>
      <w:r w:rsidRPr="000A2A1E">
        <w:rPr>
          <w:sz w:val="28"/>
          <w:szCs w:val="28"/>
        </w:rPr>
        <w:t>202</w:t>
      </w:r>
      <w:r w:rsidR="00455711" w:rsidRPr="000A2A1E">
        <w:rPr>
          <w:sz w:val="28"/>
          <w:szCs w:val="28"/>
        </w:rPr>
        <w:t>1</w:t>
      </w:r>
      <w:r w:rsidRPr="000A2A1E">
        <w:rPr>
          <w:sz w:val="28"/>
          <w:szCs w:val="28"/>
        </w:rPr>
        <w:t xml:space="preserve"> годов» представлены п</w:t>
      </w:r>
      <w:r w:rsidR="00785EC8" w:rsidRPr="000A2A1E">
        <w:rPr>
          <w:sz w:val="28"/>
          <w:szCs w:val="28"/>
        </w:rPr>
        <w:t>аспорта муниципальных программ.</w:t>
      </w:r>
    </w:p>
    <w:p w:rsidR="008D076B" w:rsidRDefault="00625472" w:rsidP="008D076B">
      <w:pPr>
        <w:spacing w:line="276" w:lineRule="auto"/>
        <w:ind w:firstLine="709"/>
        <w:jc w:val="both"/>
        <w:rPr>
          <w:sz w:val="28"/>
          <w:szCs w:val="28"/>
        </w:rPr>
      </w:pPr>
      <w:r w:rsidRPr="000A2A1E">
        <w:rPr>
          <w:b/>
          <w:sz w:val="28"/>
          <w:szCs w:val="28"/>
        </w:rPr>
        <w:t>1. Муниципальная программа «</w:t>
      </w:r>
      <w:r w:rsidR="00B7598B" w:rsidRPr="000A2A1E">
        <w:rPr>
          <w:b/>
          <w:sz w:val="28"/>
          <w:szCs w:val="28"/>
        </w:rPr>
        <w:t>Поддержка деятельности общественных организаций Балаганского муниципального образования</w:t>
      </w:r>
      <w:r w:rsidR="000E02AE" w:rsidRPr="000A2A1E">
        <w:rPr>
          <w:b/>
          <w:sz w:val="28"/>
          <w:szCs w:val="28"/>
        </w:rPr>
        <w:t xml:space="preserve"> на 2019-2022 годы». </w:t>
      </w:r>
      <w:r w:rsidR="000E02AE" w:rsidRPr="000A2A1E">
        <w:rPr>
          <w:sz w:val="28"/>
          <w:szCs w:val="28"/>
        </w:rPr>
        <w:t>Программа утверждена Постановлением от 27.11.2018г. №425</w:t>
      </w:r>
      <w:r w:rsidR="00DF5D4D" w:rsidRPr="000A2A1E">
        <w:rPr>
          <w:sz w:val="28"/>
          <w:szCs w:val="28"/>
        </w:rPr>
        <w:t xml:space="preserve">. </w:t>
      </w:r>
      <w:r w:rsidR="009D3D68" w:rsidRPr="000A2A1E">
        <w:rPr>
          <w:sz w:val="28"/>
          <w:szCs w:val="28"/>
        </w:rPr>
        <w:t xml:space="preserve">Расходы на реализацию данной Программы предлагается утвердить по 100,0 тыс. рублей ежегодно. </w:t>
      </w:r>
      <w:r w:rsidR="00DF5D4D" w:rsidRPr="000A2A1E">
        <w:rPr>
          <w:sz w:val="28"/>
          <w:szCs w:val="28"/>
        </w:rPr>
        <w:t xml:space="preserve">Целью </w:t>
      </w:r>
      <w:r w:rsidR="009D3D68" w:rsidRPr="000A2A1E">
        <w:rPr>
          <w:sz w:val="28"/>
          <w:szCs w:val="28"/>
        </w:rPr>
        <w:t>П</w:t>
      </w:r>
      <w:r w:rsidR="00DF5D4D" w:rsidRPr="000A2A1E">
        <w:rPr>
          <w:sz w:val="28"/>
          <w:szCs w:val="28"/>
        </w:rPr>
        <w:t xml:space="preserve">рограммы является </w:t>
      </w:r>
      <w:r w:rsidR="009D3D68" w:rsidRPr="000A2A1E">
        <w:rPr>
          <w:sz w:val="28"/>
          <w:szCs w:val="28"/>
        </w:rPr>
        <w:t xml:space="preserve">формирование системы поддержки общественных организаций, формирование механизма партнерских отношений, укрепления доверия граждан к органам представительной и исполнительной власти. </w:t>
      </w:r>
    </w:p>
    <w:p w:rsidR="000D4ED6" w:rsidRPr="00E15E80" w:rsidRDefault="000D4ED6" w:rsidP="008D076B">
      <w:pPr>
        <w:spacing w:line="276" w:lineRule="auto"/>
        <w:ind w:firstLine="709"/>
        <w:jc w:val="both"/>
        <w:rPr>
          <w:sz w:val="28"/>
          <w:szCs w:val="28"/>
        </w:rPr>
      </w:pPr>
      <w:r w:rsidRPr="00E15E80">
        <w:rPr>
          <w:sz w:val="28"/>
          <w:szCs w:val="28"/>
        </w:rPr>
        <w:t>Согласно статьи 152. БК РФ участниками бюджетного процесса являются:</w:t>
      </w:r>
    </w:p>
    <w:p w:rsidR="00E15E80" w:rsidRPr="00E15E80" w:rsidRDefault="000D4ED6" w:rsidP="00E15E8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15E80">
        <w:rPr>
          <w:rFonts w:eastAsiaTheme="minorHAnsi"/>
          <w:bCs/>
          <w:sz w:val="28"/>
          <w:szCs w:val="28"/>
          <w:lang w:eastAsia="en-US"/>
        </w:rPr>
        <w:t>Президент Российской Федерации;</w:t>
      </w:r>
    </w:p>
    <w:p w:rsidR="00E15E80" w:rsidRPr="00E15E80" w:rsidRDefault="000D4ED6" w:rsidP="00E15E8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15E80">
        <w:rPr>
          <w:rFonts w:eastAsiaTheme="minorHAnsi"/>
          <w:bCs/>
          <w:sz w:val="28"/>
          <w:szCs w:val="28"/>
          <w:lang w:eastAsia="en-US"/>
        </w:rPr>
        <w:t>высшее должностное лицо субъекта Российской Федерации, глава муниципального образования;</w:t>
      </w:r>
      <w:r w:rsidR="00E15E80" w:rsidRPr="00E15E8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15E80" w:rsidRPr="00E15E80" w:rsidRDefault="000D4ED6" w:rsidP="00E15E8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15E80">
        <w:rPr>
          <w:rFonts w:eastAsiaTheme="minorHAnsi"/>
          <w:bCs/>
          <w:sz w:val="28"/>
          <w:szCs w:val="28"/>
          <w:lang w:eastAsia="en-US"/>
        </w:rPr>
        <w:t>законодательные (представительные) органы государственной власти и представительные органы местного самоуправления (далее - законодательные (представительные) органы);</w:t>
      </w:r>
      <w:r w:rsidR="00E15E80" w:rsidRPr="00E15E8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15E80" w:rsidRPr="00E15E80" w:rsidRDefault="000D4ED6" w:rsidP="00E15E8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15E80">
        <w:rPr>
          <w:rFonts w:eastAsiaTheme="minorHAnsi"/>
          <w:bCs/>
          <w:sz w:val="28"/>
          <w:szCs w:val="28"/>
          <w:lang w:eastAsia="en-US"/>
        </w:rPr>
        <w:t>исполнительные органы государственной власти (исполнительно-распорядительные органы муниципальных образований);</w:t>
      </w:r>
      <w:r w:rsidR="00E15E80" w:rsidRPr="00E15E8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15E80" w:rsidRPr="00E15E80" w:rsidRDefault="000D4ED6" w:rsidP="00E15E8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15E80">
        <w:rPr>
          <w:rFonts w:eastAsiaTheme="minorHAnsi"/>
          <w:bCs/>
          <w:sz w:val="28"/>
          <w:szCs w:val="28"/>
          <w:lang w:eastAsia="en-US"/>
        </w:rPr>
        <w:t>Централ</w:t>
      </w:r>
      <w:r w:rsidR="00E15E80" w:rsidRPr="00E15E80">
        <w:rPr>
          <w:rFonts w:eastAsiaTheme="minorHAnsi"/>
          <w:bCs/>
          <w:sz w:val="28"/>
          <w:szCs w:val="28"/>
          <w:lang w:eastAsia="en-US"/>
        </w:rPr>
        <w:t xml:space="preserve">ьный банк Российской Федерации; </w:t>
      </w:r>
    </w:p>
    <w:p w:rsidR="00E15E80" w:rsidRPr="00E15E80" w:rsidRDefault="000D4ED6" w:rsidP="00E15E8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15E80">
        <w:rPr>
          <w:rFonts w:eastAsiaTheme="minorHAnsi"/>
          <w:bCs/>
          <w:sz w:val="28"/>
          <w:szCs w:val="28"/>
          <w:lang w:eastAsia="en-US"/>
        </w:rPr>
        <w:t>органы государственного (муници</w:t>
      </w:r>
      <w:r w:rsidR="00E15E80" w:rsidRPr="00E15E80">
        <w:rPr>
          <w:rFonts w:eastAsiaTheme="minorHAnsi"/>
          <w:bCs/>
          <w:sz w:val="28"/>
          <w:szCs w:val="28"/>
          <w:lang w:eastAsia="en-US"/>
        </w:rPr>
        <w:t xml:space="preserve">пального) финансового контроля; </w:t>
      </w:r>
    </w:p>
    <w:p w:rsidR="00E15E80" w:rsidRPr="00E15E80" w:rsidRDefault="000D4ED6" w:rsidP="00E15E8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15E80">
        <w:rPr>
          <w:rFonts w:eastAsiaTheme="minorHAnsi"/>
          <w:bCs/>
          <w:sz w:val="28"/>
          <w:szCs w:val="28"/>
          <w:lang w:eastAsia="en-US"/>
        </w:rPr>
        <w:t>органы управления государственными внебюд</w:t>
      </w:r>
      <w:r w:rsidR="00E15E80" w:rsidRPr="00E15E80">
        <w:rPr>
          <w:rFonts w:eastAsiaTheme="minorHAnsi"/>
          <w:bCs/>
          <w:sz w:val="28"/>
          <w:szCs w:val="28"/>
          <w:lang w:eastAsia="en-US"/>
        </w:rPr>
        <w:t>жетными фондами;</w:t>
      </w:r>
    </w:p>
    <w:p w:rsidR="00E15E80" w:rsidRPr="00E15E80" w:rsidRDefault="000D4ED6" w:rsidP="00E15E8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15E80">
        <w:rPr>
          <w:rFonts w:eastAsiaTheme="minorHAnsi"/>
          <w:bCs/>
          <w:sz w:val="28"/>
          <w:szCs w:val="28"/>
          <w:lang w:eastAsia="en-US"/>
        </w:rPr>
        <w:t>главные распорядители (ра</w:t>
      </w:r>
      <w:r w:rsidR="00E15E80" w:rsidRPr="00E15E80">
        <w:rPr>
          <w:rFonts w:eastAsiaTheme="minorHAnsi"/>
          <w:bCs/>
          <w:sz w:val="28"/>
          <w:szCs w:val="28"/>
          <w:lang w:eastAsia="en-US"/>
        </w:rPr>
        <w:t xml:space="preserve">спорядители) бюджетных средств; </w:t>
      </w:r>
    </w:p>
    <w:p w:rsidR="00E15E80" w:rsidRPr="00E15E80" w:rsidRDefault="000D4ED6" w:rsidP="00E15E8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15E80">
        <w:rPr>
          <w:rFonts w:eastAsiaTheme="minorHAnsi"/>
          <w:bCs/>
          <w:sz w:val="28"/>
          <w:szCs w:val="28"/>
          <w:lang w:eastAsia="en-US"/>
        </w:rPr>
        <w:t>главные администраторы (а</w:t>
      </w:r>
      <w:r w:rsidR="00E15E80" w:rsidRPr="00E15E80">
        <w:rPr>
          <w:rFonts w:eastAsiaTheme="minorHAnsi"/>
          <w:bCs/>
          <w:sz w:val="28"/>
          <w:szCs w:val="28"/>
          <w:lang w:eastAsia="en-US"/>
        </w:rPr>
        <w:t>дминистраторы) доходов бюджета;</w:t>
      </w:r>
    </w:p>
    <w:p w:rsidR="00E15E80" w:rsidRPr="00E15E80" w:rsidRDefault="000D4ED6" w:rsidP="00E15E8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15E80">
        <w:rPr>
          <w:rFonts w:eastAsiaTheme="minorHAnsi"/>
          <w:bCs/>
          <w:sz w:val="28"/>
          <w:szCs w:val="28"/>
          <w:lang w:eastAsia="en-US"/>
        </w:rPr>
        <w:lastRenderedPageBreak/>
        <w:t>главные администраторы (администраторы) источников финансирования дефицита бюджета;</w:t>
      </w:r>
      <w:r w:rsidR="00E15E80" w:rsidRPr="00E15E8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D4ED6" w:rsidRPr="00E15E80" w:rsidRDefault="000D4ED6" w:rsidP="00E15E8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15E80">
        <w:rPr>
          <w:rFonts w:eastAsiaTheme="minorHAnsi"/>
          <w:bCs/>
          <w:sz w:val="28"/>
          <w:szCs w:val="28"/>
          <w:lang w:eastAsia="en-US"/>
        </w:rPr>
        <w:t>получатели бюджетных средств.</w:t>
      </w:r>
    </w:p>
    <w:p w:rsidR="008D076B" w:rsidRPr="000A2A1E" w:rsidRDefault="008D076B" w:rsidP="008D076B">
      <w:pPr>
        <w:spacing w:line="276" w:lineRule="auto"/>
        <w:ind w:firstLine="709"/>
        <w:jc w:val="both"/>
        <w:rPr>
          <w:sz w:val="28"/>
          <w:szCs w:val="28"/>
        </w:rPr>
      </w:pPr>
      <w:r w:rsidRPr="000A2A1E">
        <w:rPr>
          <w:sz w:val="28"/>
          <w:szCs w:val="28"/>
        </w:rPr>
        <w:t>Согласно статьи 4. Положения о бюджетном процессе в Балаганском муниципальном образовании участниками бюджетного процесса в Балаганском МО являются:</w:t>
      </w:r>
    </w:p>
    <w:p w:rsidR="008D076B" w:rsidRPr="000A2A1E" w:rsidRDefault="008D076B" w:rsidP="008D076B">
      <w:pPr>
        <w:spacing w:line="276" w:lineRule="auto"/>
        <w:ind w:firstLine="709"/>
        <w:jc w:val="both"/>
        <w:rPr>
          <w:sz w:val="28"/>
          <w:szCs w:val="28"/>
        </w:rPr>
      </w:pPr>
      <w:r w:rsidRPr="000A2A1E">
        <w:rPr>
          <w:sz w:val="28"/>
          <w:szCs w:val="28"/>
        </w:rPr>
        <w:t>-</w:t>
      </w:r>
      <w:r w:rsidR="000738FE" w:rsidRPr="000A2A1E">
        <w:rPr>
          <w:sz w:val="28"/>
          <w:szCs w:val="28"/>
        </w:rPr>
        <w:t>Глава Балаганского МО</w:t>
      </w:r>
      <w:r w:rsidR="001161A9" w:rsidRPr="000A2A1E">
        <w:rPr>
          <w:sz w:val="28"/>
          <w:szCs w:val="28"/>
        </w:rPr>
        <w:t>;</w:t>
      </w:r>
    </w:p>
    <w:p w:rsidR="001161A9" w:rsidRPr="000A2A1E" w:rsidRDefault="001161A9" w:rsidP="008D076B">
      <w:pPr>
        <w:spacing w:line="276" w:lineRule="auto"/>
        <w:ind w:firstLine="709"/>
        <w:jc w:val="both"/>
        <w:rPr>
          <w:sz w:val="28"/>
          <w:szCs w:val="28"/>
        </w:rPr>
      </w:pPr>
      <w:r w:rsidRPr="000A2A1E">
        <w:rPr>
          <w:sz w:val="28"/>
          <w:szCs w:val="28"/>
        </w:rPr>
        <w:t>-Дума Балаганского МО;</w:t>
      </w:r>
    </w:p>
    <w:p w:rsidR="001161A9" w:rsidRPr="000A2A1E" w:rsidRDefault="001161A9" w:rsidP="008D076B">
      <w:pPr>
        <w:spacing w:line="276" w:lineRule="auto"/>
        <w:ind w:firstLine="709"/>
        <w:jc w:val="both"/>
        <w:rPr>
          <w:sz w:val="28"/>
          <w:szCs w:val="28"/>
        </w:rPr>
      </w:pPr>
      <w:r w:rsidRPr="000A2A1E">
        <w:rPr>
          <w:sz w:val="28"/>
          <w:szCs w:val="28"/>
        </w:rPr>
        <w:t>-администрация Балаганского МО;</w:t>
      </w:r>
    </w:p>
    <w:p w:rsidR="001161A9" w:rsidRPr="000A2A1E" w:rsidRDefault="001161A9" w:rsidP="008D076B">
      <w:pPr>
        <w:spacing w:line="276" w:lineRule="auto"/>
        <w:ind w:firstLine="709"/>
        <w:jc w:val="both"/>
        <w:rPr>
          <w:sz w:val="28"/>
          <w:szCs w:val="28"/>
        </w:rPr>
      </w:pPr>
      <w:r w:rsidRPr="000A2A1E">
        <w:rPr>
          <w:sz w:val="28"/>
          <w:szCs w:val="28"/>
        </w:rPr>
        <w:t>-органы муниципального финансового контроля;</w:t>
      </w:r>
    </w:p>
    <w:p w:rsidR="001161A9" w:rsidRPr="000A2A1E" w:rsidRDefault="001161A9" w:rsidP="008D076B">
      <w:pPr>
        <w:spacing w:line="276" w:lineRule="auto"/>
        <w:ind w:firstLine="709"/>
        <w:jc w:val="both"/>
        <w:rPr>
          <w:sz w:val="28"/>
          <w:szCs w:val="28"/>
        </w:rPr>
      </w:pPr>
      <w:r w:rsidRPr="000A2A1E">
        <w:rPr>
          <w:sz w:val="28"/>
          <w:szCs w:val="28"/>
        </w:rPr>
        <w:t>-главные распорядители средств бюджета;</w:t>
      </w:r>
    </w:p>
    <w:p w:rsidR="001161A9" w:rsidRPr="000A2A1E" w:rsidRDefault="001161A9" w:rsidP="008D076B">
      <w:pPr>
        <w:spacing w:line="276" w:lineRule="auto"/>
        <w:ind w:firstLine="709"/>
        <w:jc w:val="both"/>
        <w:rPr>
          <w:sz w:val="28"/>
          <w:szCs w:val="28"/>
        </w:rPr>
      </w:pPr>
      <w:r w:rsidRPr="000A2A1E">
        <w:rPr>
          <w:sz w:val="28"/>
          <w:szCs w:val="28"/>
        </w:rPr>
        <w:t>-главные администраторы доходов бюджета Балаганского МО;</w:t>
      </w:r>
    </w:p>
    <w:p w:rsidR="001161A9" w:rsidRPr="000A2A1E" w:rsidRDefault="001161A9" w:rsidP="008D076B">
      <w:pPr>
        <w:spacing w:line="276" w:lineRule="auto"/>
        <w:ind w:firstLine="709"/>
        <w:jc w:val="both"/>
        <w:rPr>
          <w:sz w:val="28"/>
          <w:szCs w:val="28"/>
        </w:rPr>
      </w:pPr>
      <w:r w:rsidRPr="000A2A1E">
        <w:rPr>
          <w:sz w:val="28"/>
          <w:szCs w:val="28"/>
        </w:rPr>
        <w:t>-главные администраторы источников финансирования дефицита бюджета Балаганского МО;</w:t>
      </w:r>
    </w:p>
    <w:p w:rsidR="001161A9" w:rsidRPr="000A2A1E" w:rsidRDefault="001161A9" w:rsidP="008D076B">
      <w:pPr>
        <w:spacing w:line="276" w:lineRule="auto"/>
        <w:ind w:firstLine="709"/>
        <w:jc w:val="both"/>
        <w:rPr>
          <w:sz w:val="28"/>
          <w:szCs w:val="28"/>
        </w:rPr>
      </w:pPr>
      <w:r w:rsidRPr="000A2A1E">
        <w:rPr>
          <w:sz w:val="28"/>
          <w:szCs w:val="28"/>
        </w:rPr>
        <w:t>-получатели средств бюджета Балаганского МО;</w:t>
      </w:r>
    </w:p>
    <w:p w:rsidR="001161A9" w:rsidRDefault="001161A9" w:rsidP="008D076B">
      <w:pPr>
        <w:spacing w:line="276" w:lineRule="auto"/>
        <w:ind w:firstLine="709"/>
        <w:jc w:val="both"/>
        <w:rPr>
          <w:sz w:val="28"/>
          <w:szCs w:val="28"/>
        </w:rPr>
      </w:pPr>
      <w:r w:rsidRPr="000A2A1E">
        <w:rPr>
          <w:sz w:val="28"/>
          <w:szCs w:val="28"/>
        </w:rPr>
        <w:t xml:space="preserve">-иные органы, на которые бюджетным законодательством РФ возложены бюджетные полномочия по регулированию бюджетных правоотношений, организации по осуществлению бюджетного процесса. </w:t>
      </w:r>
    </w:p>
    <w:p w:rsidR="00625472" w:rsidRPr="000A2A1E" w:rsidRDefault="008D076B" w:rsidP="008D076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A2A1E">
        <w:rPr>
          <w:b/>
          <w:sz w:val="28"/>
          <w:szCs w:val="28"/>
        </w:rPr>
        <w:t xml:space="preserve"> </w:t>
      </w:r>
      <w:r w:rsidR="001161A9" w:rsidRPr="000A2A1E">
        <w:rPr>
          <w:b/>
          <w:sz w:val="28"/>
          <w:szCs w:val="28"/>
        </w:rPr>
        <w:t>В нарушении статьи 4. Положения о бюджетном процессе</w:t>
      </w:r>
      <w:r w:rsidR="000D4ED6">
        <w:rPr>
          <w:b/>
          <w:sz w:val="28"/>
          <w:szCs w:val="28"/>
        </w:rPr>
        <w:t>, статьи 152 БК РФ,</w:t>
      </w:r>
      <w:r w:rsidR="001161A9" w:rsidRPr="000A2A1E">
        <w:rPr>
          <w:b/>
          <w:sz w:val="28"/>
          <w:szCs w:val="28"/>
        </w:rPr>
        <w:t xml:space="preserve"> в Балаганском МО и</w:t>
      </w:r>
      <w:r w:rsidR="009D3D68" w:rsidRPr="000A2A1E">
        <w:rPr>
          <w:b/>
          <w:sz w:val="28"/>
          <w:szCs w:val="28"/>
        </w:rPr>
        <w:t xml:space="preserve">сполнителями </w:t>
      </w:r>
      <w:r w:rsidR="000A2A1E">
        <w:rPr>
          <w:b/>
          <w:sz w:val="28"/>
          <w:szCs w:val="28"/>
        </w:rPr>
        <w:t>Программы являются организации не являющиеся участниками Бюджетного процесса Балаганского МО</w:t>
      </w:r>
      <w:r w:rsidR="00425320">
        <w:rPr>
          <w:b/>
          <w:sz w:val="28"/>
          <w:szCs w:val="28"/>
        </w:rPr>
        <w:t xml:space="preserve">, это </w:t>
      </w:r>
      <w:r w:rsidR="00452CF0" w:rsidRPr="000A2A1E">
        <w:rPr>
          <w:b/>
          <w:sz w:val="28"/>
          <w:szCs w:val="28"/>
        </w:rPr>
        <w:t xml:space="preserve"> - народная дружина «Балаганск», -</w:t>
      </w:r>
      <w:r w:rsidR="001161A9" w:rsidRPr="000A2A1E">
        <w:rPr>
          <w:b/>
          <w:sz w:val="28"/>
          <w:szCs w:val="28"/>
        </w:rPr>
        <w:t>Б</w:t>
      </w:r>
      <w:r w:rsidR="00452CF0" w:rsidRPr="000A2A1E">
        <w:rPr>
          <w:b/>
          <w:sz w:val="28"/>
          <w:szCs w:val="28"/>
        </w:rPr>
        <w:t>алаганская районная организация «Всероссийское общество и</w:t>
      </w:r>
      <w:r w:rsidRPr="000A2A1E">
        <w:rPr>
          <w:b/>
          <w:sz w:val="28"/>
          <w:szCs w:val="28"/>
        </w:rPr>
        <w:t>н</w:t>
      </w:r>
      <w:r w:rsidR="00452CF0" w:rsidRPr="000A2A1E">
        <w:rPr>
          <w:b/>
          <w:sz w:val="28"/>
          <w:szCs w:val="28"/>
        </w:rPr>
        <w:t>валидов»</w:t>
      </w:r>
      <w:r w:rsidR="001161A9" w:rsidRPr="000A2A1E">
        <w:rPr>
          <w:b/>
          <w:sz w:val="28"/>
          <w:szCs w:val="28"/>
        </w:rPr>
        <w:t xml:space="preserve">; - совет ветеранов Балаганского муниципального образования; -совет сельских женщин; -общественная организация «Российские женщины»; -совет отцов Балаганского МО. </w:t>
      </w:r>
    </w:p>
    <w:p w:rsidR="00E947D2" w:rsidRPr="000A2A1E" w:rsidRDefault="00425320" w:rsidP="008D07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Балаганское МО  </w:t>
      </w:r>
      <w:r w:rsidR="00E947D2" w:rsidRPr="000A2A1E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="00E947D2" w:rsidRPr="000A2A1E">
        <w:rPr>
          <w:sz w:val="28"/>
          <w:szCs w:val="28"/>
        </w:rPr>
        <w:t xml:space="preserve"> разработана  в соответствии с Гражданским кодексом РФ, ФЗ от 02.04.2014г. № 44-ФЗ «Об участии граждан  охране общественного порядка», </w:t>
      </w:r>
      <w:r w:rsidR="00C85C8E" w:rsidRPr="000A2A1E">
        <w:rPr>
          <w:sz w:val="28"/>
          <w:szCs w:val="28"/>
        </w:rPr>
        <w:t xml:space="preserve">федеральным законом от </w:t>
      </w:r>
      <w:r w:rsidR="00E947D2" w:rsidRPr="000A2A1E">
        <w:rPr>
          <w:sz w:val="28"/>
          <w:szCs w:val="28"/>
        </w:rPr>
        <w:t xml:space="preserve">24.11.1995г. №181-ФЗ «О социальной защите инвалидов в РФ», федеральным законом от 12.01.1996г. «О некоммерческих организациях». </w:t>
      </w:r>
    </w:p>
    <w:p w:rsidR="00C85C8E" w:rsidRDefault="00C85C8E" w:rsidP="00020E25">
      <w:pPr>
        <w:shd w:val="clear" w:color="auto" w:fill="FFFFFF"/>
        <w:spacing w:line="276" w:lineRule="auto"/>
        <w:ind w:firstLine="540"/>
        <w:jc w:val="both"/>
        <w:rPr>
          <w:rStyle w:val="hl"/>
          <w:bCs/>
          <w:sz w:val="28"/>
          <w:szCs w:val="28"/>
          <w:shd w:val="clear" w:color="auto" w:fill="FFFFFF"/>
        </w:rPr>
      </w:pPr>
      <w:r w:rsidRPr="000A2A1E">
        <w:rPr>
          <w:sz w:val="28"/>
          <w:szCs w:val="28"/>
        </w:rPr>
        <w:t>КСП района хочет отметить, выше перечисленным законодательством не предусмотрено финансирование мероприятий общественных и некоммерческих организаций за счет средств местного бюджета. Так в  Федеральном  законе  от 24.11.1995г. №181-ФЗ «О социальной защите инвалидов в РФ»</w:t>
      </w:r>
      <w:r w:rsidRPr="00C85C8E">
        <w:rPr>
          <w:rFonts w:ascii="Arial" w:hAnsi="Arial" w:cs="Arial"/>
          <w:color w:val="333333"/>
        </w:rPr>
        <w:t xml:space="preserve"> </w:t>
      </w:r>
      <w:bookmarkStart w:id="0" w:name="dst1"/>
      <w:bookmarkEnd w:id="0"/>
      <w:r w:rsidRPr="00020E25">
        <w:rPr>
          <w:sz w:val="28"/>
          <w:szCs w:val="28"/>
        </w:rPr>
        <w:t>п</w:t>
      </w:r>
      <w:r w:rsidRPr="00020E25">
        <w:rPr>
          <w:rStyle w:val="blk"/>
          <w:sz w:val="28"/>
          <w:szCs w:val="28"/>
        </w:rPr>
        <w:t>редусмотрено,</w:t>
      </w:r>
      <w:r w:rsidR="00020E25">
        <w:rPr>
          <w:rStyle w:val="blk"/>
          <w:sz w:val="28"/>
          <w:szCs w:val="28"/>
        </w:rPr>
        <w:t xml:space="preserve"> </w:t>
      </w:r>
      <w:r w:rsidRPr="00020E25">
        <w:rPr>
          <w:rStyle w:val="blk"/>
          <w:sz w:val="28"/>
          <w:szCs w:val="28"/>
        </w:rPr>
        <w:t xml:space="preserve">что  меры социальной защиты инвалидов являются расходными обязательствами Российской Федерации, за исключением мер социальной поддержки и социального обслуживания, относящихся к полномочиям государственной власти субъектов Российской Федерации в соответствии с законодательством Российской </w:t>
      </w:r>
      <w:r w:rsidRPr="00020E25">
        <w:rPr>
          <w:rStyle w:val="blk"/>
          <w:sz w:val="28"/>
          <w:szCs w:val="28"/>
        </w:rPr>
        <w:lastRenderedPageBreak/>
        <w:t xml:space="preserve">Федерации. КСП района считает </w:t>
      </w:r>
      <w:r w:rsidR="00020E25" w:rsidRPr="00020E25">
        <w:rPr>
          <w:rStyle w:val="blk"/>
          <w:sz w:val="28"/>
          <w:szCs w:val="28"/>
        </w:rPr>
        <w:t>утверждение расходных обязательств по данной Программе не соответствуют принципу  достоверности бюджета,  который 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 (</w:t>
      </w:r>
      <w:r w:rsidR="00020E25" w:rsidRPr="00020E25">
        <w:rPr>
          <w:rStyle w:val="hl"/>
          <w:bCs/>
          <w:sz w:val="28"/>
          <w:szCs w:val="28"/>
          <w:shd w:val="clear" w:color="auto" w:fill="FFFFFF"/>
        </w:rPr>
        <w:t>Статья 37. БК РФ)</w:t>
      </w:r>
      <w:r w:rsidR="00020E25">
        <w:rPr>
          <w:rStyle w:val="hl"/>
          <w:bCs/>
          <w:sz w:val="28"/>
          <w:szCs w:val="28"/>
          <w:shd w:val="clear" w:color="auto" w:fill="FFFFFF"/>
        </w:rPr>
        <w:t>.</w:t>
      </w:r>
    </w:p>
    <w:p w:rsidR="00DF707C" w:rsidRPr="00045DAF" w:rsidRDefault="00DF707C" w:rsidP="00DF707C">
      <w:pPr>
        <w:shd w:val="clear" w:color="auto" w:fill="FFFFFF"/>
        <w:spacing w:line="276" w:lineRule="auto"/>
        <w:ind w:firstLine="540"/>
        <w:jc w:val="both"/>
        <w:rPr>
          <w:b/>
          <w:sz w:val="28"/>
          <w:szCs w:val="28"/>
        </w:rPr>
      </w:pPr>
      <w:r w:rsidRPr="00045DAF">
        <w:rPr>
          <w:b/>
          <w:sz w:val="28"/>
          <w:szCs w:val="28"/>
        </w:rPr>
        <w:t xml:space="preserve">2. Муниципальная программа «Обеспечение пожарной безопасности на территории Балаганского МО на 2019-2022 годы». Программа утверждена Постановлением от 27.11.2018 г. №421. </w:t>
      </w:r>
    </w:p>
    <w:p w:rsidR="00455711" w:rsidRPr="00045DAF" w:rsidRDefault="00DF707C" w:rsidP="00DF707C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045DAF">
        <w:rPr>
          <w:sz w:val="28"/>
          <w:szCs w:val="28"/>
        </w:rPr>
        <w:t>Исполнителем Программы является администрация Балаганского МО.</w:t>
      </w:r>
    </w:p>
    <w:p w:rsidR="00DF707C" w:rsidRPr="00045DAF" w:rsidRDefault="00DF707C" w:rsidP="00DF707C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045DAF">
        <w:rPr>
          <w:sz w:val="28"/>
          <w:szCs w:val="28"/>
        </w:rPr>
        <w:t xml:space="preserve">Прогноз расходов на реализацию мероприятий Программы предлагается утвердить на 2019 год в сумме 173,0 тыс. рублей, на 2020 год 170,0 тыс. рублей, на 2021 год в сумме 170,0 тыс. рублей. </w:t>
      </w:r>
    </w:p>
    <w:p w:rsidR="00DF707C" w:rsidRPr="00045DAF" w:rsidRDefault="00DF707C" w:rsidP="00DF707C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045DAF">
        <w:rPr>
          <w:sz w:val="28"/>
          <w:szCs w:val="28"/>
        </w:rPr>
        <w:t>В рамках Программы предусмотрены следующие мероприятия:</w:t>
      </w:r>
    </w:p>
    <w:p w:rsidR="00DF707C" w:rsidRPr="00045DAF" w:rsidRDefault="00DF707C" w:rsidP="00DF707C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045DAF">
        <w:rPr>
          <w:sz w:val="28"/>
          <w:szCs w:val="28"/>
        </w:rPr>
        <w:t>- пожарное патрулирование, - осенняя опашка минерализованной полосы; -обеспечение пожарной безопасности в здании  администрации Балаганского МО; -приобретение ранцевого опрыскивателя.</w:t>
      </w:r>
    </w:p>
    <w:p w:rsidR="007427FB" w:rsidRPr="00045DAF" w:rsidRDefault="00DF707C" w:rsidP="007427FB">
      <w:pPr>
        <w:shd w:val="clear" w:color="auto" w:fill="FFFFFF"/>
        <w:spacing w:line="276" w:lineRule="auto"/>
        <w:ind w:firstLine="540"/>
        <w:jc w:val="both"/>
        <w:rPr>
          <w:b/>
          <w:sz w:val="28"/>
          <w:szCs w:val="28"/>
        </w:rPr>
      </w:pPr>
      <w:r w:rsidRPr="00045DAF">
        <w:rPr>
          <w:b/>
          <w:sz w:val="28"/>
          <w:szCs w:val="28"/>
        </w:rPr>
        <w:t>3.</w:t>
      </w:r>
      <w:r w:rsidR="007427FB" w:rsidRPr="00045DAF">
        <w:rPr>
          <w:b/>
          <w:sz w:val="28"/>
          <w:szCs w:val="28"/>
        </w:rPr>
        <w:t xml:space="preserve"> Муниципальная программа «Капитальный и текущий ремонт дорог на территории  Балаганского МО на 2019-2022 годы». Программа утверждена Постановлением от 27.11.2018 г. №428. Исполнитель Программы МКУ «Аппарат администрации Балаганского МО</w:t>
      </w:r>
      <w:r w:rsidR="00DA4926">
        <w:rPr>
          <w:b/>
          <w:sz w:val="28"/>
          <w:szCs w:val="28"/>
        </w:rPr>
        <w:t>»</w:t>
      </w:r>
      <w:r w:rsidR="007427FB" w:rsidRPr="00045DAF">
        <w:rPr>
          <w:b/>
          <w:sz w:val="28"/>
          <w:szCs w:val="28"/>
        </w:rPr>
        <w:t>.</w:t>
      </w:r>
    </w:p>
    <w:p w:rsidR="007427FB" w:rsidRPr="00045DAF" w:rsidRDefault="007427FB" w:rsidP="007427FB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045DAF">
        <w:rPr>
          <w:sz w:val="28"/>
          <w:szCs w:val="28"/>
        </w:rPr>
        <w:t>Прогноз расходов на реализацию мероприятий Программы предлагается утвердить на 2019 год в сумме 3666,9 тыс. рублей, на 2020 год 4707,0 тыс. рублей, на 2021 год в сумме 5074,6 тыс. рублей. Источником финансирования являются средства поступающие в бюджет поселения от акцизов по подакцизным товарам на формирование дорожного фонда.</w:t>
      </w:r>
    </w:p>
    <w:p w:rsidR="007427FB" w:rsidRPr="000A2A1E" w:rsidRDefault="0029719D" w:rsidP="007427FB">
      <w:pPr>
        <w:shd w:val="clear" w:color="auto" w:fill="FFFFFF"/>
        <w:spacing w:line="276" w:lineRule="auto"/>
        <w:ind w:firstLine="540"/>
        <w:jc w:val="both"/>
        <w:rPr>
          <w:b/>
          <w:sz w:val="28"/>
          <w:szCs w:val="28"/>
        </w:rPr>
      </w:pPr>
      <w:r w:rsidRPr="00045DAF">
        <w:rPr>
          <w:sz w:val="28"/>
          <w:szCs w:val="28"/>
        </w:rPr>
        <w:t xml:space="preserve"> Согласно Порядка разработки, реализации и оценки эффективности муниципальных программ Балаганского муниципального образования утвержденного Постановлением от 17.11.2016г. №386 муниципальная Программа должна содержать перечень основных мероприятий муниципальной программы с указанием сроков их реализации и ожидаемых результатов. </w:t>
      </w:r>
      <w:r w:rsidRPr="000A2A1E">
        <w:rPr>
          <w:b/>
          <w:sz w:val="28"/>
          <w:szCs w:val="28"/>
        </w:rPr>
        <w:t xml:space="preserve">В нарушении   Порядка разработки, реализации и оценки эффективности муниципальных программ Балаганского муниципального образования  Программой не предусмотрен перечень основных мероприятий. </w:t>
      </w:r>
    </w:p>
    <w:p w:rsidR="000A2A1E" w:rsidRDefault="000A2A1E" w:rsidP="007427FB">
      <w:pPr>
        <w:shd w:val="clear" w:color="auto" w:fill="FFFFFF"/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45DAF">
        <w:rPr>
          <w:b/>
          <w:sz w:val="28"/>
          <w:szCs w:val="28"/>
        </w:rPr>
        <w:t>. Муниципальная программа «</w:t>
      </w:r>
      <w:r>
        <w:rPr>
          <w:b/>
          <w:sz w:val="28"/>
          <w:szCs w:val="28"/>
        </w:rPr>
        <w:t xml:space="preserve">Мероприятия по наружному освещению п. Балаганск </w:t>
      </w:r>
      <w:r w:rsidRPr="00045DA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период 2019-2022 годов</w:t>
      </w:r>
      <w:r w:rsidRPr="00045DAF">
        <w:rPr>
          <w:b/>
          <w:sz w:val="28"/>
          <w:szCs w:val="28"/>
        </w:rPr>
        <w:t>». Программа утверждена Постановлением от 27.11.2018 г. №42</w:t>
      </w:r>
      <w:r>
        <w:rPr>
          <w:b/>
          <w:sz w:val="28"/>
          <w:szCs w:val="28"/>
        </w:rPr>
        <w:t>4</w:t>
      </w:r>
      <w:r w:rsidRPr="00045DAF">
        <w:rPr>
          <w:b/>
          <w:sz w:val="28"/>
          <w:szCs w:val="28"/>
        </w:rPr>
        <w:t xml:space="preserve">. Исполнитель Программы  </w:t>
      </w:r>
      <w:r>
        <w:rPr>
          <w:b/>
          <w:sz w:val="28"/>
          <w:szCs w:val="28"/>
        </w:rPr>
        <w:t>Администрация Балаганского МО, организации и предприятия осуществляющие деятельность на территории поселения.</w:t>
      </w:r>
      <w:r w:rsidR="000D4ED6">
        <w:rPr>
          <w:b/>
          <w:sz w:val="28"/>
          <w:szCs w:val="28"/>
        </w:rPr>
        <w:t xml:space="preserve"> Как указывалось </w:t>
      </w:r>
      <w:r w:rsidR="000D4ED6">
        <w:rPr>
          <w:b/>
          <w:sz w:val="28"/>
          <w:szCs w:val="28"/>
        </w:rPr>
        <w:lastRenderedPageBreak/>
        <w:t>ранее, организации и предприятия осуществляющие  деятельность на  территории поселения не могут являться исполнителями Программы.</w:t>
      </w:r>
    </w:p>
    <w:p w:rsidR="00E15E80" w:rsidRDefault="00E15E80" w:rsidP="007427FB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E15E80">
        <w:rPr>
          <w:sz w:val="28"/>
          <w:szCs w:val="28"/>
        </w:rPr>
        <w:t>Объём финансирования на Программу на 2019-2021 годы предлагается утвердить</w:t>
      </w:r>
      <w:r>
        <w:rPr>
          <w:sz w:val="28"/>
          <w:szCs w:val="28"/>
        </w:rPr>
        <w:t xml:space="preserve"> по 526,6 тыс. рублей ежегодно. Программой предусмотрены следующие мероприятия:</w:t>
      </w:r>
      <w:r w:rsidRPr="00E15E80">
        <w:rPr>
          <w:sz w:val="28"/>
          <w:szCs w:val="28"/>
        </w:rPr>
        <w:t xml:space="preserve"> </w:t>
      </w:r>
    </w:p>
    <w:p w:rsidR="00E15E80" w:rsidRDefault="00E15E80" w:rsidP="007427FB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ежемесячное обследование, ремонт существующих объектов наружного освещения – 166,6 тыс. рублей;</w:t>
      </w:r>
    </w:p>
    <w:p w:rsidR="00E15E80" w:rsidRDefault="00E15E80" w:rsidP="007427FB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08AF">
        <w:rPr>
          <w:sz w:val="28"/>
          <w:szCs w:val="28"/>
        </w:rPr>
        <w:t>приобретение систем управления, счетчиков учета электрической энергии для наружного освещения – 45,0 тыс. рублей;</w:t>
      </w:r>
    </w:p>
    <w:p w:rsidR="003E08AF" w:rsidRDefault="003E08AF" w:rsidP="007427FB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СИП, ламп, комплектующих для наружного освещения -200,0 тыс. рублей;</w:t>
      </w:r>
    </w:p>
    <w:p w:rsidR="003E08AF" w:rsidRDefault="003E08AF" w:rsidP="007427FB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замена воздушных линий, ламп – 100,0 тыс. рублей;</w:t>
      </w:r>
    </w:p>
    <w:p w:rsidR="003E08AF" w:rsidRDefault="003E08AF" w:rsidP="007427FB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воздушных линий -15,0 тыс. рублей.</w:t>
      </w:r>
    </w:p>
    <w:p w:rsidR="003E08AF" w:rsidRDefault="003E08AF" w:rsidP="003E08AF">
      <w:pPr>
        <w:shd w:val="clear" w:color="auto" w:fill="FFFFFF"/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45DAF">
        <w:rPr>
          <w:b/>
          <w:sz w:val="28"/>
          <w:szCs w:val="28"/>
        </w:rPr>
        <w:t>. Муниципальная программа «</w:t>
      </w:r>
      <w:r>
        <w:rPr>
          <w:b/>
          <w:sz w:val="28"/>
          <w:szCs w:val="28"/>
        </w:rPr>
        <w:t>Благоустройство территории Балаганского муниципального образования на  2019-2022 годы</w:t>
      </w:r>
      <w:r w:rsidRPr="00045DAF">
        <w:rPr>
          <w:b/>
          <w:sz w:val="28"/>
          <w:szCs w:val="28"/>
        </w:rPr>
        <w:t>». Программа утверждена Постановлением от 27.11.2018 г. №42</w:t>
      </w:r>
      <w:r>
        <w:rPr>
          <w:b/>
          <w:sz w:val="28"/>
          <w:szCs w:val="28"/>
        </w:rPr>
        <w:t>2</w:t>
      </w:r>
      <w:r w:rsidRPr="00045DA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Координаторы и и</w:t>
      </w:r>
      <w:r w:rsidRPr="00045DAF">
        <w:rPr>
          <w:b/>
          <w:sz w:val="28"/>
          <w:szCs w:val="28"/>
        </w:rPr>
        <w:t>сполнител</w:t>
      </w:r>
      <w:r>
        <w:rPr>
          <w:b/>
          <w:sz w:val="28"/>
          <w:szCs w:val="28"/>
        </w:rPr>
        <w:t>и</w:t>
      </w:r>
      <w:r w:rsidRPr="00045DAF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>Администрация Балаганского МО, МУП «Балаганский водоканал», организации, отобранные в порядке, предусмотренном действующим законодательством, различных форм собственности, привлеченные на основе выбора подрядчика в соответствии  с положениями ФЗ № 94-ФЗ от 21.07.2005г. « О размещении</w:t>
      </w:r>
      <w:r w:rsidR="00AE2B2C">
        <w:rPr>
          <w:b/>
          <w:sz w:val="28"/>
          <w:szCs w:val="28"/>
        </w:rPr>
        <w:t xml:space="preserve"> заказов на поставку товаров, выполнение работ, оказание услуг для государственных и муниципальных нужд». КСП района отмечает, что 94-ФЗ утратил силу в связи с принятием Федерального закона от 05.04.2013г №44-ФЗ.</w:t>
      </w:r>
    </w:p>
    <w:p w:rsidR="00AE2B2C" w:rsidRDefault="00AE2B2C" w:rsidP="003E08AF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 год предлагается утвердить финансирование для реализации мероприятий по программе в сумме 1092,0 тыс. рублей, на 2020 год в сумме 1000,0 тыс. рублей, на 2021 год 1000,0 тыс. рублей. </w:t>
      </w:r>
    </w:p>
    <w:p w:rsidR="00AE2B2C" w:rsidRPr="00AE2B2C" w:rsidRDefault="00AE2B2C" w:rsidP="003E08AF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предусмотрены  такие  мероприятия как : благоустройство и озеленение городского поселения; содержание и организация памятников воинской славы; содержание водозаборных колонок; приобретение стендов и ряд других мероприятий.</w:t>
      </w:r>
    </w:p>
    <w:p w:rsidR="00DF707C" w:rsidRPr="00DA584D" w:rsidRDefault="00AE2B2C" w:rsidP="00AE2B2C">
      <w:pPr>
        <w:shd w:val="clear" w:color="auto" w:fill="FFFFFF"/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45DAF">
        <w:rPr>
          <w:b/>
          <w:sz w:val="28"/>
          <w:szCs w:val="28"/>
        </w:rPr>
        <w:t>. Муниципальная программа «</w:t>
      </w:r>
      <w:r w:rsidR="00DA4926">
        <w:rPr>
          <w:b/>
          <w:sz w:val="28"/>
          <w:szCs w:val="28"/>
        </w:rPr>
        <w:t>Организация досуга населения, проведение культурно-массовых мероприятий в Балаганском МО на 2019-</w:t>
      </w:r>
      <w:r w:rsidR="00DA4926" w:rsidRPr="00DA584D">
        <w:rPr>
          <w:b/>
          <w:sz w:val="28"/>
          <w:szCs w:val="28"/>
        </w:rPr>
        <w:t>2020 годы</w:t>
      </w:r>
      <w:r w:rsidRPr="00DA584D">
        <w:rPr>
          <w:b/>
          <w:sz w:val="28"/>
          <w:szCs w:val="28"/>
        </w:rPr>
        <w:t>». Программа утверждена Постановлением от 27.11.2018 г. №42</w:t>
      </w:r>
      <w:r w:rsidR="00DA4926" w:rsidRPr="00DA584D">
        <w:rPr>
          <w:b/>
          <w:sz w:val="28"/>
          <w:szCs w:val="28"/>
        </w:rPr>
        <w:t>7</w:t>
      </w:r>
      <w:r w:rsidRPr="00DA584D">
        <w:rPr>
          <w:b/>
          <w:sz w:val="28"/>
          <w:szCs w:val="28"/>
        </w:rPr>
        <w:t>. Исполнитель Программы Администрация Балаганского МО,</w:t>
      </w:r>
      <w:r w:rsidR="00DA4926" w:rsidRPr="00DA584D">
        <w:rPr>
          <w:b/>
          <w:sz w:val="28"/>
          <w:szCs w:val="28"/>
        </w:rPr>
        <w:t xml:space="preserve"> МКУК «СКЦ «Спектр».</w:t>
      </w:r>
    </w:p>
    <w:p w:rsidR="00DA4926" w:rsidRPr="00DA584D" w:rsidRDefault="00DA4926" w:rsidP="00AE2B2C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DA584D">
        <w:rPr>
          <w:sz w:val="28"/>
          <w:szCs w:val="28"/>
        </w:rPr>
        <w:t>На 2019 год и плановый период 2020 и 2021 годы на реализацию мероприятий Программы предлагается утвердить по 650,0 тыс. рублей ежегодно.</w:t>
      </w:r>
    </w:p>
    <w:p w:rsidR="00DA4926" w:rsidRPr="00DA584D" w:rsidRDefault="00DA4926" w:rsidP="00DA4926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DA584D">
        <w:rPr>
          <w:sz w:val="28"/>
          <w:szCs w:val="28"/>
        </w:rPr>
        <w:t>Мероприятия Программы:</w:t>
      </w:r>
    </w:p>
    <w:p w:rsidR="00DA4926" w:rsidRPr="00DA584D" w:rsidRDefault="00DA4926" w:rsidP="00AE2B2C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DA584D">
        <w:rPr>
          <w:sz w:val="28"/>
          <w:szCs w:val="28"/>
        </w:rPr>
        <w:lastRenderedPageBreak/>
        <w:t>- Рождество Христово – 10,0 тыс. рублей;</w:t>
      </w:r>
    </w:p>
    <w:p w:rsidR="00DA4926" w:rsidRPr="00DA584D" w:rsidRDefault="00DA4926" w:rsidP="00AE2B2C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DA584D">
        <w:rPr>
          <w:sz w:val="28"/>
          <w:szCs w:val="28"/>
        </w:rPr>
        <w:t>-Крещение Господне – 20,0 тыс. рублей;</w:t>
      </w:r>
    </w:p>
    <w:p w:rsidR="00DA4926" w:rsidRPr="00DA584D" w:rsidRDefault="00DA4926" w:rsidP="00AE2B2C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DA584D">
        <w:rPr>
          <w:sz w:val="28"/>
          <w:szCs w:val="28"/>
        </w:rPr>
        <w:t>-Празднование 9 Мая – 100,0 тыс. рублей;</w:t>
      </w:r>
    </w:p>
    <w:p w:rsidR="00DA4926" w:rsidRPr="00DA584D" w:rsidRDefault="00DA4926" w:rsidP="00AE2B2C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DA584D">
        <w:rPr>
          <w:sz w:val="28"/>
          <w:szCs w:val="28"/>
        </w:rPr>
        <w:t>-Проведение дня молодежи – 50,0 тыс. рублей;</w:t>
      </w:r>
    </w:p>
    <w:p w:rsidR="00DA4926" w:rsidRPr="00DA584D" w:rsidRDefault="00DA4926" w:rsidP="00AE2B2C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DA584D">
        <w:rPr>
          <w:sz w:val="28"/>
          <w:szCs w:val="28"/>
        </w:rPr>
        <w:t>-Проведение дня поселка – 50,0 тыс. рублей;</w:t>
      </w:r>
    </w:p>
    <w:p w:rsidR="00DA4926" w:rsidRPr="00DA584D" w:rsidRDefault="00DA4926" w:rsidP="00AE2B2C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DA584D">
        <w:rPr>
          <w:sz w:val="28"/>
          <w:szCs w:val="28"/>
        </w:rPr>
        <w:t>-Новый год -100,0 тыс. рублей;</w:t>
      </w:r>
    </w:p>
    <w:p w:rsidR="00DA4926" w:rsidRPr="00DA584D" w:rsidRDefault="00DA4926" w:rsidP="00AE2B2C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DA584D">
        <w:rPr>
          <w:sz w:val="28"/>
          <w:szCs w:val="28"/>
        </w:rPr>
        <w:t>-Прочие мероприятия – 70,0 тыс. рублей.</w:t>
      </w:r>
    </w:p>
    <w:p w:rsidR="00DA4926" w:rsidRDefault="00DA4926" w:rsidP="0028429F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45DAF">
        <w:rPr>
          <w:b/>
          <w:sz w:val="28"/>
          <w:szCs w:val="28"/>
        </w:rPr>
        <w:t>. Муниципальная программа «</w:t>
      </w:r>
      <w:r>
        <w:rPr>
          <w:b/>
          <w:sz w:val="28"/>
          <w:szCs w:val="28"/>
        </w:rPr>
        <w:t>Развитие физической культуры и спорта в Балаганском МО на 2019-2022 годы</w:t>
      </w:r>
      <w:r w:rsidRPr="00045DAF">
        <w:rPr>
          <w:b/>
          <w:sz w:val="28"/>
          <w:szCs w:val="28"/>
        </w:rPr>
        <w:t>». Программа утверждена Постановлением от 27.11.2018 г. №42</w:t>
      </w:r>
      <w:r>
        <w:rPr>
          <w:b/>
          <w:sz w:val="28"/>
          <w:szCs w:val="28"/>
        </w:rPr>
        <w:t>6</w:t>
      </w:r>
      <w:r w:rsidRPr="00045DAF">
        <w:rPr>
          <w:b/>
          <w:sz w:val="28"/>
          <w:szCs w:val="28"/>
        </w:rPr>
        <w:t xml:space="preserve">. Исполнитель Программы  </w:t>
      </w:r>
      <w:r>
        <w:rPr>
          <w:b/>
          <w:sz w:val="28"/>
          <w:szCs w:val="28"/>
        </w:rPr>
        <w:t>Администрация Балаганского МО, МКУК «СКЦ «Спектр».</w:t>
      </w:r>
      <w:r w:rsidR="0028429F">
        <w:rPr>
          <w:b/>
          <w:sz w:val="28"/>
          <w:szCs w:val="28"/>
        </w:rPr>
        <w:t xml:space="preserve"> </w:t>
      </w:r>
    </w:p>
    <w:p w:rsidR="0028429F" w:rsidRDefault="0028429F" w:rsidP="0028429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8429F">
        <w:rPr>
          <w:sz w:val="28"/>
          <w:szCs w:val="28"/>
        </w:rPr>
        <w:t>Объ</w:t>
      </w:r>
      <w:r>
        <w:rPr>
          <w:sz w:val="28"/>
          <w:szCs w:val="28"/>
        </w:rPr>
        <w:t>е</w:t>
      </w:r>
      <w:r w:rsidRPr="0028429F">
        <w:rPr>
          <w:sz w:val="28"/>
          <w:szCs w:val="28"/>
        </w:rPr>
        <w:t xml:space="preserve">м </w:t>
      </w:r>
      <w:r>
        <w:rPr>
          <w:sz w:val="28"/>
          <w:szCs w:val="28"/>
        </w:rPr>
        <w:t>бюджетного финансирования на 2019 – 2021 годы предлагается утвердить по 170,0 тыс. рублей соответственно.</w:t>
      </w:r>
    </w:p>
    <w:p w:rsidR="0028429F" w:rsidRDefault="0028429F" w:rsidP="0028429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мероприятий:</w:t>
      </w:r>
    </w:p>
    <w:p w:rsidR="0028429F" w:rsidRDefault="0028429F" w:rsidP="0028429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спортивных мероприятий на кубок Главы – 90 тыс. рублей;</w:t>
      </w:r>
    </w:p>
    <w:p w:rsidR="0028429F" w:rsidRDefault="0028429F" w:rsidP="0028429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соревнований по подледному лову рыбы – 10,0 тыс.рублей;</w:t>
      </w:r>
    </w:p>
    <w:p w:rsidR="0028429F" w:rsidRDefault="0028429F" w:rsidP="0028429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спортивной формы – 20,0 тыс.рублей;</w:t>
      </w:r>
    </w:p>
    <w:p w:rsidR="0028429F" w:rsidRDefault="0028429F" w:rsidP="0028429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спортивного инвентаря -10,0 тыс. рублей;</w:t>
      </w:r>
    </w:p>
    <w:p w:rsidR="0028429F" w:rsidRDefault="0028429F" w:rsidP="0028429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наградной продукции – 40,0 тыс. рублей.</w:t>
      </w:r>
    </w:p>
    <w:p w:rsidR="0028429F" w:rsidRDefault="0028429F" w:rsidP="0028429F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45DAF">
        <w:rPr>
          <w:b/>
          <w:sz w:val="28"/>
          <w:szCs w:val="28"/>
        </w:rPr>
        <w:t>. Муниципальная программа «</w:t>
      </w:r>
      <w:r>
        <w:rPr>
          <w:b/>
          <w:sz w:val="28"/>
          <w:szCs w:val="28"/>
        </w:rPr>
        <w:t>Формирование современной городской среды на территории Балаганского МО на  2018-2023 годы</w:t>
      </w:r>
      <w:r w:rsidRPr="00045DAF">
        <w:rPr>
          <w:b/>
          <w:sz w:val="28"/>
          <w:szCs w:val="28"/>
        </w:rPr>
        <w:t>». Программа утверждена Постановлением от 2</w:t>
      </w:r>
      <w:r>
        <w:rPr>
          <w:b/>
          <w:sz w:val="28"/>
          <w:szCs w:val="28"/>
        </w:rPr>
        <w:t>6</w:t>
      </w:r>
      <w:r w:rsidRPr="00045DAF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045DA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045DAF">
        <w:rPr>
          <w:b/>
          <w:sz w:val="28"/>
          <w:szCs w:val="28"/>
        </w:rPr>
        <w:t xml:space="preserve"> г. №4</w:t>
      </w:r>
      <w:r>
        <w:rPr>
          <w:b/>
          <w:sz w:val="28"/>
          <w:szCs w:val="28"/>
        </w:rPr>
        <w:t>51</w:t>
      </w:r>
      <w:r w:rsidRPr="00045DAF">
        <w:rPr>
          <w:b/>
          <w:sz w:val="28"/>
          <w:szCs w:val="28"/>
        </w:rPr>
        <w:t xml:space="preserve">. Исполнитель Программы </w:t>
      </w:r>
      <w:r>
        <w:rPr>
          <w:b/>
          <w:sz w:val="28"/>
          <w:szCs w:val="28"/>
        </w:rPr>
        <w:t>Администрация Балаганского МО.</w:t>
      </w:r>
    </w:p>
    <w:p w:rsidR="0028429F" w:rsidRDefault="0028429F" w:rsidP="0028429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8429F">
        <w:rPr>
          <w:sz w:val="28"/>
          <w:szCs w:val="28"/>
        </w:rPr>
        <w:t>О</w:t>
      </w:r>
      <w:r>
        <w:rPr>
          <w:sz w:val="28"/>
          <w:szCs w:val="28"/>
        </w:rPr>
        <w:t xml:space="preserve">бъем  </w:t>
      </w:r>
      <w:r w:rsidR="002D7013">
        <w:rPr>
          <w:sz w:val="28"/>
          <w:szCs w:val="28"/>
        </w:rPr>
        <w:t xml:space="preserve">финансовых средств Программы составляет 20970,62  тыс. рублей. За счет средств федерального бюджета - 9936,0 тыс. рублей, за счет средств областного бюджета – 9881,0 тыс. рублей, за счет средств местного бюджета – 1500,0 тыс. рублей. На 2019 год на реализацию мероприятий Программы предлагается утвердить средства местного бюджета в объеме 1000,0 тыс.рублей, это благоустройство дворовых и общественных территорий. </w:t>
      </w:r>
    </w:p>
    <w:p w:rsidR="002D7013" w:rsidRDefault="002D7013" w:rsidP="002D7013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45DAF">
        <w:rPr>
          <w:b/>
          <w:sz w:val="28"/>
          <w:szCs w:val="28"/>
        </w:rPr>
        <w:t>. Муниципальная программа «</w:t>
      </w:r>
      <w:r>
        <w:rPr>
          <w:b/>
          <w:sz w:val="28"/>
          <w:szCs w:val="28"/>
        </w:rPr>
        <w:t>Комплексное развитие системы коммунальной инфраструктуры Балаганского МО на 2019-2022 годы</w:t>
      </w:r>
      <w:r w:rsidRPr="00045DAF">
        <w:rPr>
          <w:b/>
          <w:sz w:val="28"/>
          <w:szCs w:val="28"/>
        </w:rPr>
        <w:t xml:space="preserve">». </w:t>
      </w:r>
      <w:bookmarkStart w:id="1" w:name="_GoBack"/>
      <w:r w:rsidRPr="00045DAF">
        <w:rPr>
          <w:b/>
          <w:sz w:val="28"/>
          <w:szCs w:val="28"/>
        </w:rPr>
        <w:t>Программа утверждена Постановлением от 27.11.2018 г. №42</w:t>
      </w:r>
      <w:r>
        <w:rPr>
          <w:b/>
          <w:sz w:val="28"/>
          <w:szCs w:val="28"/>
        </w:rPr>
        <w:t>3</w:t>
      </w:r>
      <w:r w:rsidRPr="00045DAF">
        <w:rPr>
          <w:b/>
          <w:sz w:val="28"/>
          <w:szCs w:val="28"/>
        </w:rPr>
        <w:t xml:space="preserve">. Исполнитель </w:t>
      </w:r>
      <w:bookmarkEnd w:id="1"/>
      <w:r w:rsidRPr="00045DAF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Администрация Балаганского МО, организации и предприятия осуществляющие свою деятельность на территории поселения. Как отмечено ранее в силу ст.152 БК РФ и ст.4 Положения о бюджетном процессе организации и предприятия осуществляющие свою деятельность на территории поселения не могут являт</w:t>
      </w:r>
      <w:r w:rsidR="00091601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ся исполнителями Программы.</w:t>
      </w:r>
    </w:p>
    <w:p w:rsidR="00091601" w:rsidRPr="00091601" w:rsidRDefault="00091601" w:rsidP="002D701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 год предлагается утвердить объем средств 1000,0 тыс. рублей. Программой утверждены такие мероприятия как - ремонт зимнего водопровода </w:t>
      </w:r>
      <w:r>
        <w:rPr>
          <w:sz w:val="28"/>
          <w:szCs w:val="28"/>
        </w:rPr>
        <w:lastRenderedPageBreak/>
        <w:t>протяженностью 350 п.м по ул.Колхозная от ул. Ленина до ул. Кольцевая, приобретение подпиточных насосов, приобретение дымовой трубы, капитальный ремонт наружных сетей канализации по ул. Калинина д.2,4,6,8, Ангарская д.85 и др</w:t>
      </w:r>
      <w:r w:rsidR="007F35A3">
        <w:rPr>
          <w:sz w:val="28"/>
          <w:szCs w:val="28"/>
        </w:rPr>
        <w:t>угие</w:t>
      </w:r>
      <w:r>
        <w:rPr>
          <w:sz w:val="28"/>
          <w:szCs w:val="28"/>
        </w:rPr>
        <w:t xml:space="preserve"> меропри</w:t>
      </w:r>
      <w:r w:rsidR="007F35A3">
        <w:rPr>
          <w:sz w:val="28"/>
          <w:szCs w:val="28"/>
        </w:rPr>
        <w:t>я</w:t>
      </w:r>
      <w:r>
        <w:rPr>
          <w:sz w:val="28"/>
          <w:szCs w:val="28"/>
        </w:rPr>
        <w:t>тия.</w:t>
      </w:r>
    </w:p>
    <w:p w:rsidR="0028429F" w:rsidRPr="0028429F" w:rsidRDefault="0028429F" w:rsidP="0028429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40424B" w:rsidRPr="00DA584D" w:rsidRDefault="0052321A" w:rsidP="002971EE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DA584D">
        <w:rPr>
          <w:b/>
          <w:sz w:val="28"/>
          <w:szCs w:val="28"/>
        </w:rPr>
        <w:t xml:space="preserve">Выводы и </w:t>
      </w:r>
      <w:r w:rsidR="00D839E9" w:rsidRPr="00DA584D">
        <w:rPr>
          <w:b/>
          <w:sz w:val="28"/>
          <w:szCs w:val="28"/>
        </w:rPr>
        <w:t>предложения</w:t>
      </w:r>
      <w:r w:rsidRPr="00DA584D">
        <w:rPr>
          <w:b/>
          <w:sz w:val="28"/>
          <w:szCs w:val="28"/>
        </w:rPr>
        <w:t>:</w:t>
      </w:r>
    </w:p>
    <w:p w:rsidR="002E2D2C" w:rsidRPr="002E78DB" w:rsidRDefault="002E2D2C" w:rsidP="002E78DB">
      <w:pPr>
        <w:spacing w:line="276" w:lineRule="auto"/>
        <w:ind w:firstLine="567"/>
        <w:jc w:val="both"/>
        <w:rPr>
          <w:sz w:val="28"/>
          <w:szCs w:val="28"/>
        </w:rPr>
      </w:pPr>
      <w:r w:rsidRPr="002E78DB">
        <w:rPr>
          <w:sz w:val="28"/>
          <w:szCs w:val="28"/>
        </w:rPr>
        <w:t>1.</w:t>
      </w:r>
      <w:r w:rsidRPr="002E2D2C">
        <w:rPr>
          <w:sz w:val="28"/>
          <w:szCs w:val="28"/>
        </w:rPr>
        <w:t xml:space="preserve">Представленный проект  бюджета </w:t>
      </w:r>
      <w:r w:rsidRPr="002E78DB">
        <w:rPr>
          <w:sz w:val="28"/>
          <w:szCs w:val="28"/>
        </w:rPr>
        <w:t xml:space="preserve">в основном </w:t>
      </w:r>
      <w:r w:rsidRPr="002E2D2C">
        <w:rPr>
          <w:sz w:val="28"/>
          <w:szCs w:val="28"/>
        </w:rPr>
        <w:t>соответствует требованиям статьям 184.1 и 184.2 Бюджетного Кодекса Российской Федерации и Положени</w:t>
      </w:r>
      <w:r w:rsidRPr="002E78DB">
        <w:rPr>
          <w:sz w:val="28"/>
          <w:szCs w:val="28"/>
        </w:rPr>
        <w:t>ю</w:t>
      </w:r>
      <w:r w:rsidRPr="002E2D2C">
        <w:rPr>
          <w:sz w:val="28"/>
          <w:szCs w:val="28"/>
        </w:rPr>
        <w:t xml:space="preserve"> о бюджетном процессе в части полноты самого проекта решения, а также документов и материалов, предоставляемых в Думу одновременно с ними.  </w:t>
      </w:r>
    </w:p>
    <w:p w:rsidR="002E2D2C" w:rsidRPr="002E78DB" w:rsidRDefault="002E2D2C" w:rsidP="002E78DB">
      <w:pPr>
        <w:spacing w:line="276" w:lineRule="auto"/>
        <w:ind w:firstLine="567"/>
        <w:jc w:val="both"/>
        <w:rPr>
          <w:sz w:val="28"/>
          <w:szCs w:val="28"/>
        </w:rPr>
      </w:pPr>
      <w:r w:rsidRPr="002E78DB">
        <w:rPr>
          <w:sz w:val="28"/>
          <w:szCs w:val="28"/>
        </w:rPr>
        <w:t>2. При проведении экспертизы проекта бюджета выявлены нарушения законодательства при анализе муниципальных  программ. Нарушения  ст.152 БК РФ и статьи 4. Положения о бюджетном процессе.</w:t>
      </w:r>
    </w:p>
    <w:p w:rsidR="00DC572C" w:rsidRPr="002E78DB" w:rsidRDefault="00DC572C" w:rsidP="002E78DB">
      <w:pPr>
        <w:spacing w:line="276" w:lineRule="auto"/>
        <w:ind w:firstLine="426"/>
        <w:jc w:val="both"/>
        <w:rPr>
          <w:sz w:val="28"/>
          <w:szCs w:val="28"/>
        </w:rPr>
      </w:pPr>
      <w:r w:rsidRPr="002E78DB">
        <w:rPr>
          <w:sz w:val="28"/>
          <w:szCs w:val="28"/>
        </w:rPr>
        <w:t xml:space="preserve">3.Показатели проекта решения о бюджете соответствуют   установленным БК РФ  принципам сбалансированности бюджета (ст.33 БК РФ) и общего (совокупного) покрытия расходов бюджетов (ст.35 БК РФ). Требования к размеру резервного фонда администрации поселения соблюдены (п. 3 ст. 81 БК РФ), объему бюджетных ассигнований Дорожного фонда поселения соблюдены (п. 4 ст. 179.4 БК РФ). </w:t>
      </w:r>
      <w:r w:rsidRPr="002E2D2C">
        <w:rPr>
          <w:sz w:val="28"/>
          <w:szCs w:val="28"/>
        </w:rPr>
        <w:t>Основные характеристики бюджета, к которым в соответствии со ст.184.1 Бюджетного кодекса РФ относятся: общий объем доходов, общий объем расходов, дефицит (профицит) бюджета, прогнозируются:</w:t>
      </w:r>
      <w:r w:rsidRPr="002E78DB">
        <w:rPr>
          <w:sz w:val="28"/>
          <w:szCs w:val="28"/>
        </w:rPr>
        <w:t xml:space="preserve"> на 2019 год финансовый год по доходам 23123,9 тыс. рублей, по расходам 23797,2 тыс. рублей, размер дефицита бюджета 673,3 тыс. рублей или 5%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отчислений, который не </w:t>
      </w:r>
      <w:r w:rsidRPr="002E78DB">
        <w:rPr>
          <w:bCs/>
          <w:sz w:val="28"/>
          <w:szCs w:val="28"/>
        </w:rPr>
        <w:t>превышает</w:t>
      </w:r>
      <w:r w:rsidRPr="002E78DB">
        <w:rPr>
          <w:sz w:val="28"/>
          <w:szCs w:val="28"/>
        </w:rPr>
        <w:t xml:space="preserve"> предельного  значения,  установленного п. 3 ст. 92.1 Бюджетного  кодекса РФ. На 2020 год по доходам  в сумме 24339,7 тыс. рублей,  по расходам 25066,6 тыс. рублей, дефицит 726,9 тыс. </w:t>
      </w:r>
      <w:r w:rsidR="006C1F8A" w:rsidRPr="002E78DB">
        <w:rPr>
          <w:sz w:val="28"/>
          <w:szCs w:val="28"/>
        </w:rPr>
        <w:t>рублей. На 2021 год по доходам в сумме 21574,4 тыс. рублей, по расходам в сумме 22319,6 тыс. рублей, дефицит в сумме 745,1 тыс. рублей.</w:t>
      </w:r>
    </w:p>
    <w:p w:rsidR="00DC572C" w:rsidRPr="002E2D2C" w:rsidRDefault="006C1F8A" w:rsidP="002E78DB">
      <w:pPr>
        <w:spacing w:line="276" w:lineRule="auto"/>
        <w:ind w:firstLine="567"/>
        <w:jc w:val="both"/>
        <w:rPr>
          <w:sz w:val="28"/>
          <w:szCs w:val="28"/>
        </w:rPr>
      </w:pPr>
      <w:r w:rsidRPr="002E78DB">
        <w:rPr>
          <w:sz w:val="28"/>
          <w:szCs w:val="28"/>
        </w:rPr>
        <w:t>4</w:t>
      </w:r>
      <w:r w:rsidR="00DC572C" w:rsidRPr="002E2D2C">
        <w:rPr>
          <w:sz w:val="28"/>
          <w:szCs w:val="28"/>
        </w:rPr>
        <w:t>. Определены объемы межбюджетных трансфертов, получаемых из других бюджетов бюджетной системы Российской Федерации: на 201</w:t>
      </w:r>
      <w:r w:rsidRPr="002E78DB">
        <w:rPr>
          <w:sz w:val="28"/>
          <w:szCs w:val="28"/>
        </w:rPr>
        <w:t>9</w:t>
      </w:r>
      <w:r w:rsidR="00DC572C" w:rsidRPr="002E2D2C">
        <w:rPr>
          <w:sz w:val="28"/>
          <w:szCs w:val="28"/>
        </w:rPr>
        <w:t xml:space="preserve">  год   </w:t>
      </w:r>
      <w:r w:rsidRPr="002E78DB">
        <w:rPr>
          <w:sz w:val="28"/>
          <w:szCs w:val="28"/>
        </w:rPr>
        <w:t>9657,0</w:t>
      </w:r>
      <w:r w:rsidR="00DC572C" w:rsidRPr="002E2D2C">
        <w:rPr>
          <w:sz w:val="28"/>
          <w:szCs w:val="28"/>
        </w:rPr>
        <w:t xml:space="preserve"> тыс. рублей, на  20</w:t>
      </w:r>
      <w:r w:rsidRPr="002E78DB">
        <w:rPr>
          <w:sz w:val="28"/>
          <w:szCs w:val="28"/>
        </w:rPr>
        <w:t>20</w:t>
      </w:r>
      <w:r w:rsidR="00DC572C" w:rsidRPr="002E2D2C">
        <w:rPr>
          <w:sz w:val="28"/>
          <w:szCs w:val="28"/>
        </w:rPr>
        <w:t xml:space="preserve"> год –  </w:t>
      </w:r>
      <w:r w:rsidRPr="002E78DB">
        <w:rPr>
          <w:sz w:val="28"/>
          <w:szCs w:val="28"/>
        </w:rPr>
        <w:t>9802,7</w:t>
      </w:r>
      <w:r w:rsidR="00DC572C" w:rsidRPr="002E2D2C">
        <w:rPr>
          <w:sz w:val="28"/>
          <w:szCs w:val="28"/>
        </w:rPr>
        <w:t xml:space="preserve"> тыс. рублей, на 202</w:t>
      </w:r>
      <w:r w:rsidRPr="002E78DB">
        <w:rPr>
          <w:sz w:val="28"/>
          <w:szCs w:val="28"/>
        </w:rPr>
        <w:t>1</w:t>
      </w:r>
      <w:r w:rsidR="00DC572C" w:rsidRPr="002E2D2C">
        <w:rPr>
          <w:sz w:val="28"/>
          <w:szCs w:val="28"/>
        </w:rPr>
        <w:t xml:space="preserve"> год – 6</w:t>
      </w:r>
      <w:r w:rsidRPr="002E78DB">
        <w:rPr>
          <w:sz w:val="28"/>
          <w:szCs w:val="28"/>
        </w:rPr>
        <w:t xml:space="preserve">669,8 </w:t>
      </w:r>
      <w:r w:rsidR="00DC572C" w:rsidRPr="002E2D2C">
        <w:rPr>
          <w:sz w:val="28"/>
          <w:szCs w:val="28"/>
        </w:rPr>
        <w:t>тыс. рублей.</w:t>
      </w:r>
    </w:p>
    <w:p w:rsidR="00DC572C" w:rsidRPr="002E2D2C" w:rsidRDefault="006C1F8A" w:rsidP="002E78DB">
      <w:pPr>
        <w:spacing w:line="276" w:lineRule="auto"/>
        <w:ind w:firstLine="567"/>
        <w:jc w:val="both"/>
        <w:rPr>
          <w:sz w:val="28"/>
          <w:szCs w:val="28"/>
        </w:rPr>
      </w:pPr>
      <w:r w:rsidRPr="002E78DB">
        <w:rPr>
          <w:sz w:val="28"/>
          <w:szCs w:val="28"/>
        </w:rPr>
        <w:t>5</w:t>
      </w:r>
      <w:r w:rsidR="00DC572C" w:rsidRPr="002E2D2C">
        <w:rPr>
          <w:sz w:val="28"/>
          <w:szCs w:val="28"/>
        </w:rPr>
        <w:t>. Определены объемы бюджетных ассигнований муниципального дорожного фонда:  на 201</w:t>
      </w:r>
      <w:r w:rsidRPr="002E78DB">
        <w:rPr>
          <w:sz w:val="28"/>
          <w:szCs w:val="28"/>
        </w:rPr>
        <w:t>9</w:t>
      </w:r>
      <w:r w:rsidR="00DC572C" w:rsidRPr="002E2D2C">
        <w:rPr>
          <w:sz w:val="28"/>
          <w:szCs w:val="28"/>
        </w:rPr>
        <w:t xml:space="preserve"> год в сумме  </w:t>
      </w:r>
      <w:r w:rsidRPr="002E78DB">
        <w:rPr>
          <w:sz w:val="28"/>
          <w:szCs w:val="28"/>
        </w:rPr>
        <w:t>3666,9</w:t>
      </w:r>
      <w:r w:rsidR="00DC572C" w:rsidRPr="002E2D2C">
        <w:rPr>
          <w:sz w:val="28"/>
          <w:szCs w:val="28"/>
        </w:rPr>
        <w:t xml:space="preserve"> тыс. рублей, на 20</w:t>
      </w:r>
      <w:r w:rsidRPr="002E78DB">
        <w:rPr>
          <w:sz w:val="28"/>
          <w:szCs w:val="28"/>
        </w:rPr>
        <w:t>20</w:t>
      </w:r>
      <w:r w:rsidR="00DC572C" w:rsidRPr="002E2D2C">
        <w:rPr>
          <w:sz w:val="28"/>
          <w:szCs w:val="28"/>
        </w:rPr>
        <w:t xml:space="preserve">  год  - </w:t>
      </w:r>
      <w:r w:rsidRPr="002E78DB">
        <w:rPr>
          <w:sz w:val="28"/>
          <w:szCs w:val="28"/>
        </w:rPr>
        <w:t>4707,0</w:t>
      </w:r>
      <w:r w:rsidR="00DC572C" w:rsidRPr="002E2D2C">
        <w:rPr>
          <w:sz w:val="28"/>
          <w:szCs w:val="28"/>
        </w:rPr>
        <w:t xml:space="preserve"> тыс. рублей, на 202</w:t>
      </w:r>
      <w:r w:rsidRPr="002E78DB">
        <w:rPr>
          <w:sz w:val="28"/>
          <w:szCs w:val="28"/>
        </w:rPr>
        <w:t>1</w:t>
      </w:r>
      <w:r w:rsidR="00DC572C" w:rsidRPr="002E2D2C">
        <w:rPr>
          <w:sz w:val="28"/>
          <w:szCs w:val="28"/>
        </w:rPr>
        <w:t xml:space="preserve">  год </w:t>
      </w:r>
      <w:r w:rsidRPr="002E78DB">
        <w:rPr>
          <w:sz w:val="28"/>
          <w:szCs w:val="28"/>
        </w:rPr>
        <w:t>–</w:t>
      </w:r>
      <w:r w:rsidR="00DC572C" w:rsidRPr="002E2D2C">
        <w:rPr>
          <w:sz w:val="28"/>
          <w:szCs w:val="28"/>
        </w:rPr>
        <w:t xml:space="preserve"> </w:t>
      </w:r>
      <w:r w:rsidRPr="002E78DB">
        <w:rPr>
          <w:sz w:val="28"/>
          <w:szCs w:val="28"/>
        </w:rPr>
        <w:t>5074,6</w:t>
      </w:r>
      <w:r w:rsidR="00DC572C" w:rsidRPr="002E2D2C">
        <w:rPr>
          <w:sz w:val="28"/>
          <w:szCs w:val="28"/>
        </w:rPr>
        <w:t xml:space="preserve"> тыс. рублей.</w:t>
      </w:r>
    </w:p>
    <w:p w:rsidR="006C1F8A" w:rsidRPr="002E78DB" w:rsidRDefault="006C1F8A" w:rsidP="002E78DB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2E78DB">
        <w:rPr>
          <w:sz w:val="28"/>
          <w:szCs w:val="28"/>
        </w:rPr>
        <w:t>6</w:t>
      </w:r>
      <w:r w:rsidR="00DC572C" w:rsidRPr="002E2D2C">
        <w:rPr>
          <w:sz w:val="28"/>
          <w:szCs w:val="28"/>
        </w:rPr>
        <w:t>.</w:t>
      </w:r>
      <w:r w:rsidRPr="002E78DB">
        <w:rPr>
          <w:sz w:val="28"/>
          <w:szCs w:val="28"/>
        </w:rPr>
        <w:t xml:space="preserve">Определены объемы направляемые на исполнение публичных нормативных обязательств на 2019 год- 253,1 тыс. рублей, на 2020 год 268,0 тыс. рублей, на 2021 год 279,0 тыс. рублей. </w:t>
      </w:r>
    </w:p>
    <w:p w:rsidR="006C1F8A" w:rsidRPr="002E2D2C" w:rsidRDefault="002E78DB" w:rsidP="002E78DB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2E78DB">
        <w:rPr>
          <w:sz w:val="28"/>
          <w:szCs w:val="28"/>
        </w:rPr>
        <w:lastRenderedPageBreak/>
        <w:t>7</w:t>
      </w:r>
      <w:r w:rsidR="006C1F8A" w:rsidRPr="002E2D2C">
        <w:rPr>
          <w:sz w:val="28"/>
          <w:szCs w:val="28"/>
        </w:rPr>
        <w:t>.</w:t>
      </w:r>
      <w:r w:rsidR="006C1F8A" w:rsidRPr="002E2D2C">
        <w:rPr>
          <w:color w:val="FF0000"/>
          <w:sz w:val="28"/>
          <w:szCs w:val="28"/>
        </w:rPr>
        <w:t xml:space="preserve"> </w:t>
      </w:r>
      <w:r w:rsidR="006C1F8A" w:rsidRPr="002E78DB">
        <w:rPr>
          <w:sz w:val="28"/>
          <w:szCs w:val="28"/>
        </w:rPr>
        <w:t>Приложени</w:t>
      </w:r>
      <w:r w:rsidRPr="002E78DB">
        <w:rPr>
          <w:sz w:val="28"/>
          <w:szCs w:val="28"/>
        </w:rPr>
        <w:t>ем</w:t>
      </w:r>
      <w:r w:rsidR="006C1F8A" w:rsidRPr="002E78DB">
        <w:rPr>
          <w:sz w:val="28"/>
          <w:szCs w:val="28"/>
        </w:rPr>
        <w:t xml:space="preserve"> </w:t>
      </w:r>
      <w:r w:rsidRPr="002E78DB">
        <w:rPr>
          <w:sz w:val="28"/>
          <w:szCs w:val="28"/>
        </w:rPr>
        <w:t xml:space="preserve">№ </w:t>
      </w:r>
      <w:r w:rsidR="006C1F8A" w:rsidRPr="002E78DB">
        <w:rPr>
          <w:sz w:val="28"/>
          <w:szCs w:val="28"/>
        </w:rPr>
        <w:t xml:space="preserve">7 </w:t>
      </w:r>
      <w:r w:rsidR="006C1F8A" w:rsidRPr="002E2D2C">
        <w:rPr>
          <w:sz w:val="28"/>
          <w:szCs w:val="28"/>
        </w:rPr>
        <w:t xml:space="preserve">к проекту решения Думы о бюджете </w:t>
      </w:r>
      <w:r w:rsidRPr="002E78DB">
        <w:rPr>
          <w:sz w:val="28"/>
          <w:szCs w:val="28"/>
        </w:rPr>
        <w:t xml:space="preserve">Балаганского МО </w:t>
      </w:r>
      <w:r w:rsidR="006C1F8A" w:rsidRPr="002E2D2C">
        <w:rPr>
          <w:sz w:val="28"/>
          <w:szCs w:val="28"/>
        </w:rPr>
        <w:t xml:space="preserve">предлагается утвердить распределение бюджетных ассигнований на реализацию </w:t>
      </w:r>
      <w:r w:rsidR="006C1F8A" w:rsidRPr="002E78DB">
        <w:rPr>
          <w:sz w:val="28"/>
          <w:szCs w:val="28"/>
        </w:rPr>
        <w:t>9</w:t>
      </w:r>
      <w:r w:rsidR="006C1F8A" w:rsidRPr="002E2D2C">
        <w:rPr>
          <w:sz w:val="28"/>
          <w:szCs w:val="28"/>
        </w:rPr>
        <w:t xml:space="preserve"> муниципальных программ на 201</w:t>
      </w:r>
      <w:r w:rsidR="006C1F8A" w:rsidRPr="002E78DB">
        <w:rPr>
          <w:sz w:val="28"/>
          <w:szCs w:val="28"/>
        </w:rPr>
        <w:t>9</w:t>
      </w:r>
      <w:r w:rsidR="006C1F8A" w:rsidRPr="002E2D2C">
        <w:rPr>
          <w:sz w:val="28"/>
          <w:szCs w:val="28"/>
        </w:rPr>
        <w:t xml:space="preserve"> год в сумме </w:t>
      </w:r>
      <w:r w:rsidR="006C1F8A" w:rsidRPr="002E78DB">
        <w:rPr>
          <w:sz w:val="28"/>
          <w:szCs w:val="28"/>
        </w:rPr>
        <w:t>8344,0</w:t>
      </w:r>
      <w:r w:rsidR="006C1F8A" w:rsidRPr="002E2D2C">
        <w:rPr>
          <w:sz w:val="28"/>
          <w:szCs w:val="28"/>
        </w:rPr>
        <w:t xml:space="preserve"> тыс. рублей, на 20</w:t>
      </w:r>
      <w:r w:rsidR="006C1F8A" w:rsidRPr="002E78DB">
        <w:rPr>
          <w:sz w:val="28"/>
          <w:szCs w:val="28"/>
        </w:rPr>
        <w:t>20</w:t>
      </w:r>
      <w:r w:rsidR="006C1F8A" w:rsidRPr="002E2D2C">
        <w:rPr>
          <w:sz w:val="28"/>
          <w:szCs w:val="28"/>
        </w:rPr>
        <w:t xml:space="preserve"> год в сумме </w:t>
      </w:r>
      <w:r w:rsidR="006C1F8A" w:rsidRPr="002E78DB">
        <w:rPr>
          <w:sz w:val="28"/>
          <w:szCs w:val="28"/>
        </w:rPr>
        <w:t>10173,1</w:t>
      </w:r>
      <w:r w:rsidR="006C1F8A" w:rsidRPr="002E2D2C">
        <w:rPr>
          <w:sz w:val="28"/>
          <w:szCs w:val="28"/>
        </w:rPr>
        <w:t xml:space="preserve"> тыс. рублей, на 202</w:t>
      </w:r>
      <w:r w:rsidR="006C1F8A" w:rsidRPr="002E78DB">
        <w:rPr>
          <w:sz w:val="28"/>
          <w:szCs w:val="28"/>
        </w:rPr>
        <w:t>1</w:t>
      </w:r>
      <w:r w:rsidR="006C1F8A" w:rsidRPr="002E2D2C">
        <w:rPr>
          <w:sz w:val="28"/>
          <w:szCs w:val="28"/>
        </w:rPr>
        <w:t xml:space="preserve"> год в сумме </w:t>
      </w:r>
      <w:r w:rsidR="006C1F8A" w:rsidRPr="002E78DB">
        <w:rPr>
          <w:sz w:val="28"/>
          <w:szCs w:val="28"/>
        </w:rPr>
        <w:t>9441,2 тыс. рублей</w:t>
      </w:r>
      <w:r w:rsidR="006C1F8A" w:rsidRPr="002E2D2C">
        <w:rPr>
          <w:sz w:val="28"/>
          <w:szCs w:val="28"/>
        </w:rPr>
        <w:t>.</w:t>
      </w:r>
    </w:p>
    <w:p w:rsidR="006C1F8A" w:rsidRPr="002E2D2C" w:rsidRDefault="006C1F8A" w:rsidP="002E78DB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2E2D2C">
        <w:rPr>
          <w:sz w:val="28"/>
          <w:szCs w:val="28"/>
        </w:rPr>
        <w:t xml:space="preserve">Расходы на исполнение муниципальных программ муниципального образования </w:t>
      </w:r>
      <w:r w:rsidR="002E78DB" w:rsidRPr="002E78DB">
        <w:rPr>
          <w:sz w:val="28"/>
          <w:szCs w:val="28"/>
        </w:rPr>
        <w:t>Балаганского МО  на 2019</w:t>
      </w:r>
      <w:r w:rsidRPr="002E2D2C">
        <w:rPr>
          <w:sz w:val="28"/>
          <w:szCs w:val="28"/>
        </w:rPr>
        <w:t xml:space="preserve"> год и на плановый период 20</w:t>
      </w:r>
      <w:r w:rsidR="002E78DB" w:rsidRPr="002E78DB">
        <w:rPr>
          <w:sz w:val="28"/>
          <w:szCs w:val="28"/>
        </w:rPr>
        <w:t>20</w:t>
      </w:r>
      <w:r w:rsidRPr="002E2D2C">
        <w:rPr>
          <w:sz w:val="28"/>
          <w:szCs w:val="28"/>
        </w:rPr>
        <w:t xml:space="preserve"> и 202</w:t>
      </w:r>
      <w:r w:rsidR="002E78DB" w:rsidRPr="002E78DB">
        <w:rPr>
          <w:sz w:val="28"/>
          <w:szCs w:val="28"/>
        </w:rPr>
        <w:t>1</w:t>
      </w:r>
      <w:r w:rsidRPr="002E2D2C">
        <w:rPr>
          <w:sz w:val="28"/>
          <w:szCs w:val="28"/>
        </w:rPr>
        <w:t xml:space="preserve"> годов предлагаются к утверждению на основании паспортов муниципальных программ в</w:t>
      </w:r>
      <w:r w:rsidR="002E78DB" w:rsidRPr="002E78DB">
        <w:rPr>
          <w:sz w:val="28"/>
          <w:szCs w:val="28"/>
        </w:rPr>
        <w:t xml:space="preserve"> основном </w:t>
      </w:r>
      <w:r w:rsidRPr="002E2D2C">
        <w:rPr>
          <w:sz w:val="28"/>
          <w:szCs w:val="28"/>
        </w:rPr>
        <w:t xml:space="preserve"> полном объеме за счет средств районного бюджета.      </w:t>
      </w:r>
    </w:p>
    <w:p w:rsidR="006C1F8A" w:rsidRPr="002E2D2C" w:rsidRDefault="002E78DB" w:rsidP="002E78DB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2E78DB">
        <w:rPr>
          <w:sz w:val="28"/>
          <w:szCs w:val="28"/>
        </w:rPr>
        <w:t>8</w:t>
      </w:r>
      <w:r w:rsidR="006C1F8A" w:rsidRPr="002E2D2C">
        <w:rPr>
          <w:sz w:val="28"/>
          <w:szCs w:val="28"/>
        </w:rPr>
        <w:t>.</w:t>
      </w:r>
      <w:r w:rsidR="006C1F8A" w:rsidRPr="002E2D2C">
        <w:rPr>
          <w:color w:val="FF0000"/>
          <w:sz w:val="28"/>
          <w:szCs w:val="28"/>
        </w:rPr>
        <w:t xml:space="preserve">   </w:t>
      </w:r>
      <w:r w:rsidR="006C1F8A" w:rsidRPr="002E2D2C">
        <w:rPr>
          <w:sz w:val="28"/>
          <w:szCs w:val="28"/>
        </w:rPr>
        <w:t xml:space="preserve">На основании изложенного, Контрольно-счетная палата считает, что   проект бюджета </w:t>
      </w:r>
      <w:r w:rsidRPr="002E78DB">
        <w:rPr>
          <w:sz w:val="28"/>
          <w:szCs w:val="28"/>
        </w:rPr>
        <w:t xml:space="preserve">Балаганского МО </w:t>
      </w:r>
      <w:r w:rsidR="006C1F8A" w:rsidRPr="002E2D2C">
        <w:rPr>
          <w:sz w:val="28"/>
          <w:szCs w:val="28"/>
        </w:rPr>
        <w:t xml:space="preserve"> на  201</w:t>
      </w:r>
      <w:r w:rsidRPr="002E78DB">
        <w:rPr>
          <w:sz w:val="28"/>
          <w:szCs w:val="28"/>
        </w:rPr>
        <w:t>9</w:t>
      </w:r>
      <w:r w:rsidR="006C1F8A" w:rsidRPr="002E2D2C">
        <w:rPr>
          <w:sz w:val="28"/>
          <w:szCs w:val="28"/>
        </w:rPr>
        <w:t xml:space="preserve"> год и на плановый период 20</w:t>
      </w:r>
      <w:r w:rsidRPr="002E78DB">
        <w:rPr>
          <w:sz w:val="28"/>
          <w:szCs w:val="28"/>
        </w:rPr>
        <w:t>20</w:t>
      </w:r>
      <w:r w:rsidR="006C1F8A" w:rsidRPr="002E2D2C">
        <w:rPr>
          <w:sz w:val="28"/>
          <w:szCs w:val="28"/>
        </w:rPr>
        <w:t xml:space="preserve"> и 202</w:t>
      </w:r>
      <w:r w:rsidRPr="002E78DB">
        <w:rPr>
          <w:sz w:val="28"/>
          <w:szCs w:val="28"/>
        </w:rPr>
        <w:t>1</w:t>
      </w:r>
      <w:r w:rsidR="006C1F8A" w:rsidRPr="002E2D2C">
        <w:rPr>
          <w:sz w:val="28"/>
          <w:szCs w:val="28"/>
        </w:rPr>
        <w:t xml:space="preserve"> годов </w:t>
      </w:r>
      <w:r w:rsidR="00042E23">
        <w:rPr>
          <w:sz w:val="28"/>
          <w:szCs w:val="28"/>
        </w:rPr>
        <w:t xml:space="preserve">в основном </w:t>
      </w:r>
      <w:r w:rsidR="006C1F8A" w:rsidRPr="002E2D2C">
        <w:rPr>
          <w:sz w:val="28"/>
          <w:szCs w:val="28"/>
        </w:rPr>
        <w:t xml:space="preserve">соответствует  нормам бюджетного законодательства и может быть  рекомендован к </w:t>
      </w:r>
      <w:r w:rsidRPr="002E78DB">
        <w:rPr>
          <w:sz w:val="28"/>
          <w:szCs w:val="28"/>
        </w:rPr>
        <w:t xml:space="preserve">рассмотрению и </w:t>
      </w:r>
      <w:r w:rsidR="006C1F8A" w:rsidRPr="002E2D2C">
        <w:rPr>
          <w:sz w:val="28"/>
          <w:szCs w:val="28"/>
        </w:rPr>
        <w:t xml:space="preserve">принятию. КСП полагает, что при  рассмотрении  проекта  бюджета  должны  быть  учтены  замечания  и  предложения, содержащиеся в настоящем заключении.  </w:t>
      </w:r>
    </w:p>
    <w:p w:rsidR="006C1F8A" w:rsidRPr="002E78DB" w:rsidRDefault="006C1F8A" w:rsidP="002E78DB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6C1F8A" w:rsidRPr="002E78DB" w:rsidRDefault="006C1F8A" w:rsidP="002E78DB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6C1F8A" w:rsidRPr="002E78DB" w:rsidRDefault="006C1F8A" w:rsidP="002E78DB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A452FB" w:rsidRPr="00042E23" w:rsidRDefault="00C23B0A" w:rsidP="002E78DB">
      <w:pPr>
        <w:spacing w:line="276" w:lineRule="auto"/>
        <w:ind w:firstLine="426"/>
        <w:jc w:val="both"/>
        <w:rPr>
          <w:sz w:val="28"/>
          <w:szCs w:val="28"/>
        </w:rPr>
      </w:pPr>
      <w:r w:rsidRPr="00042E23">
        <w:rPr>
          <w:sz w:val="28"/>
          <w:szCs w:val="28"/>
        </w:rPr>
        <w:t>Председатель КСП МО</w:t>
      </w:r>
    </w:p>
    <w:p w:rsidR="00C23B0A" w:rsidRPr="00042E23" w:rsidRDefault="00C23B0A" w:rsidP="002E78DB">
      <w:pPr>
        <w:spacing w:line="276" w:lineRule="auto"/>
        <w:ind w:firstLine="426"/>
        <w:jc w:val="both"/>
        <w:rPr>
          <w:sz w:val="28"/>
          <w:szCs w:val="28"/>
        </w:rPr>
      </w:pPr>
      <w:r w:rsidRPr="00042E23">
        <w:rPr>
          <w:sz w:val="28"/>
          <w:szCs w:val="28"/>
        </w:rPr>
        <w:t xml:space="preserve">Балаганский район            </w:t>
      </w:r>
      <w:r w:rsidR="00A452FB" w:rsidRPr="00042E23">
        <w:rPr>
          <w:sz w:val="28"/>
          <w:szCs w:val="28"/>
        </w:rPr>
        <w:t xml:space="preserve"> </w:t>
      </w:r>
      <w:r w:rsidRPr="00042E23">
        <w:rPr>
          <w:sz w:val="28"/>
          <w:szCs w:val="28"/>
        </w:rPr>
        <w:t xml:space="preserve">                                               </w:t>
      </w:r>
      <w:r w:rsidR="00A452FB" w:rsidRPr="00042E23">
        <w:rPr>
          <w:sz w:val="28"/>
          <w:szCs w:val="28"/>
        </w:rPr>
        <w:t>Г.И. Метелева</w:t>
      </w:r>
    </w:p>
    <w:p w:rsidR="00C23B0A" w:rsidRPr="00042E23" w:rsidRDefault="00C23B0A" w:rsidP="002E78DB">
      <w:pPr>
        <w:spacing w:line="276" w:lineRule="auto"/>
        <w:ind w:firstLine="426"/>
        <w:jc w:val="both"/>
        <w:rPr>
          <w:sz w:val="28"/>
          <w:szCs w:val="28"/>
        </w:rPr>
      </w:pPr>
    </w:p>
    <w:sectPr w:rsidR="00C23B0A" w:rsidRPr="00042E23" w:rsidSect="00AA066B">
      <w:footerReference w:type="default" r:id="rId9"/>
      <w:pgSz w:w="11906" w:h="16838"/>
      <w:pgMar w:top="851" w:right="851" w:bottom="31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8E" w:rsidRDefault="0053778E" w:rsidP="000B2FA4">
      <w:r>
        <w:separator/>
      </w:r>
    </w:p>
  </w:endnote>
  <w:endnote w:type="continuationSeparator" w:id="0">
    <w:p w:rsidR="0053778E" w:rsidRDefault="0053778E" w:rsidP="000B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488054"/>
      <w:docPartObj>
        <w:docPartGallery w:val="Page Numbers (Bottom of Page)"/>
        <w:docPartUnique/>
      </w:docPartObj>
    </w:sdtPr>
    <w:sdtContent>
      <w:p w:rsidR="00425320" w:rsidRDefault="0042532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9BF">
          <w:rPr>
            <w:noProof/>
          </w:rPr>
          <w:t>20</w:t>
        </w:r>
        <w:r>
          <w:fldChar w:fldCharType="end"/>
        </w:r>
      </w:p>
    </w:sdtContent>
  </w:sdt>
  <w:p w:rsidR="00425320" w:rsidRDefault="0042532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8E" w:rsidRDefault="0053778E" w:rsidP="000B2FA4">
      <w:r>
        <w:separator/>
      </w:r>
    </w:p>
  </w:footnote>
  <w:footnote w:type="continuationSeparator" w:id="0">
    <w:p w:rsidR="0053778E" w:rsidRDefault="0053778E" w:rsidP="000B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5900"/>
    <w:multiLevelType w:val="hybridMultilevel"/>
    <w:tmpl w:val="31F8411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5743F9D"/>
    <w:multiLevelType w:val="hybridMultilevel"/>
    <w:tmpl w:val="6130F3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CD51FB"/>
    <w:multiLevelType w:val="hybridMultilevel"/>
    <w:tmpl w:val="A75602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6CB4F8F"/>
    <w:multiLevelType w:val="hybridMultilevel"/>
    <w:tmpl w:val="DB5E57DA"/>
    <w:lvl w:ilvl="0" w:tplc="36E414D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58D66A6"/>
    <w:multiLevelType w:val="hybridMultilevel"/>
    <w:tmpl w:val="D93417D0"/>
    <w:lvl w:ilvl="0" w:tplc="680C04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E834207"/>
    <w:multiLevelType w:val="hybridMultilevel"/>
    <w:tmpl w:val="A954AF7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66D37002"/>
    <w:multiLevelType w:val="hybridMultilevel"/>
    <w:tmpl w:val="96B2C8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5866447"/>
    <w:multiLevelType w:val="hybridMultilevel"/>
    <w:tmpl w:val="A5EA6B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B0A"/>
    <w:rsid w:val="00007195"/>
    <w:rsid w:val="00007B7E"/>
    <w:rsid w:val="000113EB"/>
    <w:rsid w:val="000142E4"/>
    <w:rsid w:val="0001623C"/>
    <w:rsid w:val="00020E25"/>
    <w:rsid w:val="0003075E"/>
    <w:rsid w:val="00031F59"/>
    <w:rsid w:val="0003248A"/>
    <w:rsid w:val="00032743"/>
    <w:rsid w:val="00033ACE"/>
    <w:rsid w:val="00034475"/>
    <w:rsid w:val="00035FD7"/>
    <w:rsid w:val="00040A3F"/>
    <w:rsid w:val="00040FBF"/>
    <w:rsid w:val="00042E23"/>
    <w:rsid w:val="00045DAF"/>
    <w:rsid w:val="00052157"/>
    <w:rsid w:val="00052DA5"/>
    <w:rsid w:val="00060313"/>
    <w:rsid w:val="00064904"/>
    <w:rsid w:val="00065CB3"/>
    <w:rsid w:val="000738FE"/>
    <w:rsid w:val="00075073"/>
    <w:rsid w:val="000755DA"/>
    <w:rsid w:val="00076766"/>
    <w:rsid w:val="000811C0"/>
    <w:rsid w:val="000827EE"/>
    <w:rsid w:val="00083F91"/>
    <w:rsid w:val="000872A7"/>
    <w:rsid w:val="00087593"/>
    <w:rsid w:val="00091601"/>
    <w:rsid w:val="000A153D"/>
    <w:rsid w:val="000A2A1E"/>
    <w:rsid w:val="000A2EC6"/>
    <w:rsid w:val="000A4AAB"/>
    <w:rsid w:val="000B0544"/>
    <w:rsid w:val="000B2FA4"/>
    <w:rsid w:val="000B4254"/>
    <w:rsid w:val="000C30D3"/>
    <w:rsid w:val="000C6107"/>
    <w:rsid w:val="000C64DB"/>
    <w:rsid w:val="000D0AAE"/>
    <w:rsid w:val="000D4ED6"/>
    <w:rsid w:val="000E02AE"/>
    <w:rsid w:val="000E280D"/>
    <w:rsid w:val="000E3683"/>
    <w:rsid w:val="000F042B"/>
    <w:rsid w:val="00100E04"/>
    <w:rsid w:val="001047F6"/>
    <w:rsid w:val="0010481A"/>
    <w:rsid w:val="0010494D"/>
    <w:rsid w:val="0010542E"/>
    <w:rsid w:val="00106A02"/>
    <w:rsid w:val="00107086"/>
    <w:rsid w:val="00107357"/>
    <w:rsid w:val="00111E5B"/>
    <w:rsid w:val="00113FB5"/>
    <w:rsid w:val="00115951"/>
    <w:rsid w:val="001161A9"/>
    <w:rsid w:val="00116762"/>
    <w:rsid w:val="00117CCE"/>
    <w:rsid w:val="00122F7D"/>
    <w:rsid w:val="00125BFF"/>
    <w:rsid w:val="00126154"/>
    <w:rsid w:val="001410E6"/>
    <w:rsid w:val="00141E9E"/>
    <w:rsid w:val="001421DC"/>
    <w:rsid w:val="00142C65"/>
    <w:rsid w:val="00145142"/>
    <w:rsid w:val="00147A1B"/>
    <w:rsid w:val="00151055"/>
    <w:rsid w:val="001522E7"/>
    <w:rsid w:val="00152928"/>
    <w:rsid w:val="0015395E"/>
    <w:rsid w:val="001560A0"/>
    <w:rsid w:val="0016073E"/>
    <w:rsid w:val="00167EA8"/>
    <w:rsid w:val="00177A1A"/>
    <w:rsid w:val="00180BCA"/>
    <w:rsid w:val="001812C3"/>
    <w:rsid w:val="0018178C"/>
    <w:rsid w:val="0019018A"/>
    <w:rsid w:val="0019275C"/>
    <w:rsid w:val="00193704"/>
    <w:rsid w:val="0019398E"/>
    <w:rsid w:val="00197B02"/>
    <w:rsid w:val="001A091E"/>
    <w:rsid w:val="001A515E"/>
    <w:rsid w:val="001A5B83"/>
    <w:rsid w:val="001A6EA1"/>
    <w:rsid w:val="001A7DC0"/>
    <w:rsid w:val="001B1813"/>
    <w:rsid w:val="001B1BAF"/>
    <w:rsid w:val="001C074E"/>
    <w:rsid w:val="001C3FC9"/>
    <w:rsid w:val="001D2921"/>
    <w:rsid w:val="001D425C"/>
    <w:rsid w:val="001E127E"/>
    <w:rsid w:val="001E31E1"/>
    <w:rsid w:val="001E3356"/>
    <w:rsid w:val="001E3C8F"/>
    <w:rsid w:val="001F1321"/>
    <w:rsid w:val="001F354C"/>
    <w:rsid w:val="00202C35"/>
    <w:rsid w:val="00202ED3"/>
    <w:rsid w:val="00205684"/>
    <w:rsid w:val="002116E0"/>
    <w:rsid w:val="00211A49"/>
    <w:rsid w:val="0021226F"/>
    <w:rsid w:val="002140DD"/>
    <w:rsid w:val="002146C1"/>
    <w:rsid w:val="00224724"/>
    <w:rsid w:val="002250DD"/>
    <w:rsid w:val="002319E1"/>
    <w:rsid w:val="00234D57"/>
    <w:rsid w:val="00237270"/>
    <w:rsid w:val="00240933"/>
    <w:rsid w:val="00241FB9"/>
    <w:rsid w:val="0024480B"/>
    <w:rsid w:val="00250F9A"/>
    <w:rsid w:val="00251E1A"/>
    <w:rsid w:val="00257364"/>
    <w:rsid w:val="00265777"/>
    <w:rsid w:val="002664A9"/>
    <w:rsid w:val="002712A2"/>
    <w:rsid w:val="002720E4"/>
    <w:rsid w:val="002723CD"/>
    <w:rsid w:val="00273A1D"/>
    <w:rsid w:val="00273E04"/>
    <w:rsid w:val="002744CA"/>
    <w:rsid w:val="002745C5"/>
    <w:rsid w:val="00274761"/>
    <w:rsid w:val="00276325"/>
    <w:rsid w:val="00277E44"/>
    <w:rsid w:val="002819E5"/>
    <w:rsid w:val="00283A1D"/>
    <w:rsid w:val="0028429F"/>
    <w:rsid w:val="00287890"/>
    <w:rsid w:val="0029556C"/>
    <w:rsid w:val="0029719D"/>
    <w:rsid w:val="002971EE"/>
    <w:rsid w:val="002A014B"/>
    <w:rsid w:val="002A1699"/>
    <w:rsid w:val="002A7E4B"/>
    <w:rsid w:val="002B20AF"/>
    <w:rsid w:val="002B4F6F"/>
    <w:rsid w:val="002B71F7"/>
    <w:rsid w:val="002C0766"/>
    <w:rsid w:val="002C1F64"/>
    <w:rsid w:val="002C49E9"/>
    <w:rsid w:val="002C5987"/>
    <w:rsid w:val="002D47D0"/>
    <w:rsid w:val="002D55F2"/>
    <w:rsid w:val="002D7013"/>
    <w:rsid w:val="002D75D7"/>
    <w:rsid w:val="002E03FE"/>
    <w:rsid w:val="002E0970"/>
    <w:rsid w:val="002E2541"/>
    <w:rsid w:val="002E2D2C"/>
    <w:rsid w:val="002E32E9"/>
    <w:rsid w:val="002E7238"/>
    <w:rsid w:val="002E78DB"/>
    <w:rsid w:val="002F082C"/>
    <w:rsid w:val="002F2B58"/>
    <w:rsid w:val="0030121B"/>
    <w:rsid w:val="003055DE"/>
    <w:rsid w:val="0030638B"/>
    <w:rsid w:val="003065D9"/>
    <w:rsid w:val="00320D4B"/>
    <w:rsid w:val="003211C2"/>
    <w:rsid w:val="0032562D"/>
    <w:rsid w:val="00332FB6"/>
    <w:rsid w:val="00340BD4"/>
    <w:rsid w:val="003446AF"/>
    <w:rsid w:val="00350DB0"/>
    <w:rsid w:val="00353C53"/>
    <w:rsid w:val="00354FD8"/>
    <w:rsid w:val="00360098"/>
    <w:rsid w:val="0036283C"/>
    <w:rsid w:val="00364158"/>
    <w:rsid w:val="00365230"/>
    <w:rsid w:val="00365741"/>
    <w:rsid w:val="00365E26"/>
    <w:rsid w:val="00365FA5"/>
    <w:rsid w:val="00367EB3"/>
    <w:rsid w:val="00370836"/>
    <w:rsid w:val="003743CC"/>
    <w:rsid w:val="00375B05"/>
    <w:rsid w:val="00376EC8"/>
    <w:rsid w:val="00377061"/>
    <w:rsid w:val="00384441"/>
    <w:rsid w:val="00384FF1"/>
    <w:rsid w:val="00386C08"/>
    <w:rsid w:val="00387E18"/>
    <w:rsid w:val="00391884"/>
    <w:rsid w:val="00391911"/>
    <w:rsid w:val="00393341"/>
    <w:rsid w:val="00393945"/>
    <w:rsid w:val="003A7EF1"/>
    <w:rsid w:val="003B413B"/>
    <w:rsid w:val="003B6BCC"/>
    <w:rsid w:val="003B7CF0"/>
    <w:rsid w:val="003C1FFA"/>
    <w:rsid w:val="003D18CC"/>
    <w:rsid w:val="003D267B"/>
    <w:rsid w:val="003D64E3"/>
    <w:rsid w:val="003D7FFE"/>
    <w:rsid w:val="003E08AF"/>
    <w:rsid w:val="003E1D78"/>
    <w:rsid w:val="003E33FF"/>
    <w:rsid w:val="003E38E0"/>
    <w:rsid w:val="003E3EB5"/>
    <w:rsid w:val="003E54C4"/>
    <w:rsid w:val="003F1C1D"/>
    <w:rsid w:val="00401328"/>
    <w:rsid w:val="0040424B"/>
    <w:rsid w:val="00404730"/>
    <w:rsid w:val="00407EB5"/>
    <w:rsid w:val="004104DE"/>
    <w:rsid w:val="00411D67"/>
    <w:rsid w:val="0042141D"/>
    <w:rsid w:val="00422B53"/>
    <w:rsid w:val="00424017"/>
    <w:rsid w:val="00425320"/>
    <w:rsid w:val="00426DB8"/>
    <w:rsid w:val="004333C5"/>
    <w:rsid w:val="00435BE0"/>
    <w:rsid w:val="00440527"/>
    <w:rsid w:val="00443843"/>
    <w:rsid w:val="004445C2"/>
    <w:rsid w:val="004447DB"/>
    <w:rsid w:val="00444CB4"/>
    <w:rsid w:val="00445472"/>
    <w:rsid w:val="00452CF0"/>
    <w:rsid w:val="00455711"/>
    <w:rsid w:val="00455EE9"/>
    <w:rsid w:val="00460DAE"/>
    <w:rsid w:val="00463338"/>
    <w:rsid w:val="004646EF"/>
    <w:rsid w:val="00464B7B"/>
    <w:rsid w:val="00465B24"/>
    <w:rsid w:val="00473453"/>
    <w:rsid w:val="00476BB3"/>
    <w:rsid w:val="00482BF7"/>
    <w:rsid w:val="00482D23"/>
    <w:rsid w:val="0048692A"/>
    <w:rsid w:val="00487808"/>
    <w:rsid w:val="004902F7"/>
    <w:rsid w:val="0049119A"/>
    <w:rsid w:val="00492BE7"/>
    <w:rsid w:val="004931F4"/>
    <w:rsid w:val="00494888"/>
    <w:rsid w:val="0049778C"/>
    <w:rsid w:val="004A2A7B"/>
    <w:rsid w:val="004A4A88"/>
    <w:rsid w:val="004A697E"/>
    <w:rsid w:val="004B3311"/>
    <w:rsid w:val="004B6ED7"/>
    <w:rsid w:val="004C00B9"/>
    <w:rsid w:val="004C14F8"/>
    <w:rsid w:val="004C1960"/>
    <w:rsid w:val="004C1A9D"/>
    <w:rsid w:val="004C1C99"/>
    <w:rsid w:val="004C51F6"/>
    <w:rsid w:val="004C65A9"/>
    <w:rsid w:val="004D040D"/>
    <w:rsid w:val="004D3C81"/>
    <w:rsid w:val="004D68CB"/>
    <w:rsid w:val="004D7153"/>
    <w:rsid w:val="004F1ED6"/>
    <w:rsid w:val="004F2AAF"/>
    <w:rsid w:val="004F3D16"/>
    <w:rsid w:val="004F4B05"/>
    <w:rsid w:val="004F575D"/>
    <w:rsid w:val="00501DF9"/>
    <w:rsid w:val="005027A3"/>
    <w:rsid w:val="00504BAE"/>
    <w:rsid w:val="00521E84"/>
    <w:rsid w:val="00522E68"/>
    <w:rsid w:val="0052305D"/>
    <w:rsid w:val="0052321A"/>
    <w:rsid w:val="0052618B"/>
    <w:rsid w:val="00526788"/>
    <w:rsid w:val="00532FF2"/>
    <w:rsid w:val="005341CB"/>
    <w:rsid w:val="0053589C"/>
    <w:rsid w:val="00536042"/>
    <w:rsid w:val="005370DE"/>
    <w:rsid w:val="0053778E"/>
    <w:rsid w:val="00543B02"/>
    <w:rsid w:val="00551ED9"/>
    <w:rsid w:val="00551F79"/>
    <w:rsid w:val="005535F2"/>
    <w:rsid w:val="0055377D"/>
    <w:rsid w:val="005541DF"/>
    <w:rsid w:val="005609B4"/>
    <w:rsid w:val="0056318D"/>
    <w:rsid w:val="00564103"/>
    <w:rsid w:val="00565931"/>
    <w:rsid w:val="005671F4"/>
    <w:rsid w:val="00567BA8"/>
    <w:rsid w:val="005713C1"/>
    <w:rsid w:val="0057263A"/>
    <w:rsid w:val="005771A5"/>
    <w:rsid w:val="00577EA1"/>
    <w:rsid w:val="00582660"/>
    <w:rsid w:val="00583B64"/>
    <w:rsid w:val="00583DB2"/>
    <w:rsid w:val="00583FF2"/>
    <w:rsid w:val="00586C80"/>
    <w:rsid w:val="005965A4"/>
    <w:rsid w:val="005A3B03"/>
    <w:rsid w:val="005B0AA0"/>
    <w:rsid w:val="005B3BCF"/>
    <w:rsid w:val="005B605B"/>
    <w:rsid w:val="005B6126"/>
    <w:rsid w:val="005B7870"/>
    <w:rsid w:val="005B7DED"/>
    <w:rsid w:val="005C1F96"/>
    <w:rsid w:val="005C4402"/>
    <w:rsid w:val="005C4BF5"/>
    <w:rsid w:val="005C525C"/>
    <w:rsid w:val="005C6A21"/>
    <w:rsid w:val="005D3483"/>
    <w:rsid w:val="005D6C80"/>
    <w:rsid w:val="005D7A75"/>
    <w:rsid w:val="005E0D54"/>
    <w:rsid w:val="005E2955"/>
    <w:rsid w:val="005E68A3"/>
    <w:rsid w:val="005F120C"/>
    <w:rsid w:val="005F1A2D"/>
    <w:rsid w:val="005F26A1"/>
    <w:rsid w:val="005F2BB0"/>
    <w:rsid w:val="005F3D75"/>
    <w:rsid w:val="005F6FF8"/>
    <w:rsid w:val="005F717C"/>
    <w:rsid w:val="0060323F"/>
    <w:rsid w:val="00610524"/>
    <w:rsid w:val="006115CD"/>
    <w:rsid w:val="0061365C"/>
    <w:rsid w:val="006151E2"/>
    <w:rsid w:val="006154D2"/>
    <w:rsid w:val="00615BF8"/>
    <w:rsid w:val="00621DDB"/>
    <w:rsid w:val="00624C11"/>
    <w:rsid w:val="00625472"/>
    <w:rsid w:val="006268FC"/>
    <w:rsid w:val="00627DE8"/>
    <w:rsid w:val="00632B49"/>
    <w:rsid w:val="00634D2F"/>
    <w:rsid w:val="00642B92"/>
    <w:rsid w:val="00645F12"/>
    <w:rsid w:val="006525A5"/>
    <w:rsid w:val="00660533"/>
    <w:rsid w:val="00660959"/>
    <w:rsid w:val="00671A6D"/>
    <w:rsid w:val="00676829"/>
    <w:rsid w:val="00680CC6"/>
    <w:rsid w:val="006823A1"/>
    <w:rsid w:val="006A2174"/>
    <w:rsid w:val="006A5D86"/>
    <w:rsid w:val="006A7D1B"/>
    <w:rsid w:val="006B1AE9"/>
    <w:rsid w:val="006B7843"/>
    <w:rsid w:val="006C1F8A"/>
    <w:rsid w:val="006C2D73"/>
    <w:rsid w:val="006C3ADF"/>
    <w:rsid w:val="006D2961"/>
    <w:rsid w:val="006D4E2D"/>
    <w:rsid w:val="006E1959"/>
    <w:rsid w:val="006E219B"/>
    <w:rsid w:val="006E7F9C"/>
    <w:rsid w:val="006F131F"/>
    <w:rsid w:val="006F470F"/>
    <w:rsid w:val="00701C9E"/>
    <w:rsid w:val="00706503"/>
    <w:rsid w:val="00706D1F"/>
    <w:rsid w:val="0070753A"/>
    <w:rsid w:val="00707BA6"/>
    <w:rsid w:val="007144CF"/>
    <w:rsid w:val="0072395B"/>
    <w:rsid w:val="00723B8A"/>
    <w:rsid w:val="00725D8E"/>
    <w:rsid w:val="00726DD1"/>
    <w:rsid w:val="00731B51"/>
    <w:rsid w:val="0073480B"/>
    <w:rsid w:val="0073493C"/>
    <w:rsid w:val="007351F9"/>
    <w:rsid w:val="00736C79"/>
    <w:rsid w:val="00737266"/>
    <w:rsid w:val="00740AB1"/>
    <w:rsid w:val="00741AA2"/>
    <w:rsid w:val="007423FA"/>
    <w:rsid w:val="007427FB"/>
    <w:rsid w:val="00742C31"/>
    <w:rsid w:val="007467B4"/>
    <w:rsid w:val="00752130"/>
    <w:rsid w:val="007529B4"/>
    <w:rsid w:val="00753D40"/>
    <w:rsid w:val="0075543D"/>
    <w:rsid w:val="00766F23"/>
    <w:rsid w:val="0076726E"/>
    <w:rsid w:val="00772347"/>
    <w:rsid w:val="007730FE"/>
    <w:rsid w:val="00774997"/>
    <w:rsid w:val="0077553B"/>
    <w:rsid w:val="007823B2"/>
    <w:rsid w:val="00782FA8"/>
    <w:rsid w:val="0078376E"/>
    <w:rsid w:val="007859E6"/>
    <w:rsid w:val="00785EC8"/>
    <w:rsid w:val="00790316"/>
    <w:rsid w:val="00791DB0"/>
    <w:rsid w:val="00793DDB"/>
    <w:rsid w:val="00795714"/>
    <w:rsid w:val="007958A8"/>
    <w:rsid w:val="007A74EA"/>
    <w:rsid w:val="007A777A"/>
    <w:rsid w:val="007B00A1"/>
    <w:rsid w:val="007B1A7E"/>
    <w:rsid w:val="007C121A"/>
    <w:rsid w:val="007C3F76"/>
    <w:rsid w:val="007C5906"/>
    <w:rsid w:val="007C5953"/>
    <w:rsid w:val="007C6608"/>
    <w:rsid w:val="007C6662"/>
    <w:rsid w:val="007D0980"/>
    <w:rsid w:val="007D23FC"/>
    <w:rsid w:val="007D311A"/>
    <w:rsid w:val="007D3C26"/>
    <w:rsid w:val="007D66C4"/>
    <w:rsid w:val="007D7142"/>
    <w:rsid w:val="007E4925"/>
    <w:rsid w:val="007E51AF"/>
    <w:rsid w:val="007F152D"/>
    <w:rsid w:val="007F35A3"/>
    <w:rsid w:val="007F3948"/>
    <w:rsid w:val="007F4E80"/>
    <w:rsid w:val="00800201"/>
    <w:rsid w:val="008028BA"/>
    <w:rsid w:val="008106C3"/>
    <w:rsid w:val="00811C70"/>
    <w:rsid w:val="0081787E"/>
    <w:rsid w:val="00821174"/>
    <w:rsid w:val="008232A2"/>
    <w:rsid w:val="00825CB2"/>
    <w:rsid w:val="0084576B"/>
    <w:rsid w:val="00846B15"/>
    <w:rsid w:val="00850DD3"/>
    <w:rsid w:val="008549BF"/>
    <w:rsid w:val="008557C2"/>
    <w:rsid w:val="00860F55"/>
    <w:rsid w:val="00876FE4"/>
    <w:rsid w:val="00877893"/>
    <w:rsid w:val="008919B8"/>
    <w:rsid w:val="008925A6"/>
    <w:rsid w:val="008928CA"/>
    <w:rsid w:val="00893A52"/>
    <w:rsid w:val="008A1BB6"/>
    <w:rsid w:val="008A487F"/>
    <w:rsid w:val="008A6E9C"/>
    <w:rsid w:val="008B2E2D"/>
    <w:rsid w:val="008B5793"/>
    <w:rsid w:val="008B665D"/>
    <w:rsid w:val="008B7675"/>
    <w:rsid w:val="008C108D"/>
    <w:rsid w:val="008C5DF6"/>
    <w:rsid w:val="008C6EB7"/>
    <w:rsid w:val="008D0063"/>
    <w:rsid w:val="008D076B"/>
    <w:rsid w:val="008D0B3F"/>
    <w:rsid w:val="008D3AC2"/>
    <w:rsid w:val="008D3BC5"/>
    <w:rsid w:val="008D4F41"/>
    <w:rsid w:val="008D534E"/>
    <w:rsid w:val="008D61EC"/>
    <w:rsid w:val="008E1696"/>
    <w:rsid w:val="008E26A3"/>
    <w:rsid w:val="008E4BBA"/>
    <w:rsid w:val="008E5883"/>
    <w:rsid w:val="008E5AB4"/>
    <w:rsid w:val="008E6CAD"/>
    <w:rsid w:val="00900380"/>
    <w:rsid w:val="009024FF"/>
    <w:rsid w:val="0091494D"/>
    <w:rsid w:val="00921A0E"/>
    <w:rsid w:val="009232F7"/>
    <w:rsid w:val="00926651"/>
    <w:rsid w:val="00931245"/>
    <w:rsid w:val="00933F1E"/>
    <w:rsid w:val="00944626"/>
    <w:rsid w:val="00945800"/>
    <w:rsid w:val="009527B7"/>
    <w:rsid w:val="00953104"/>
    <w:rsid w:val="0096261F"/>
    <w:rsid w:val="00976FCC"/>
    <w:rsid w:val="00977BAF"/>
    <w:rsid w:val="00980980"/>
    <w:rsid w:val="00981338"/>
    <w:rsid w:val="0098419E"/>
    <w:rsid w:val="00992053"/>
    <w:rsid w:val="00993947"/>
    <w:rsid w:val="009951EB"/>
    <w:rsid w:val="009A182D"/>
    <w:rsid w:val="009A4976"/>
    <w:rsid w:val="009A49D1"/>
    <w:rsid w:val="009C1B82"/>
    <w:rsid w:val="009C22DB"/>
    <w:rsid w:val="009C671B"/>
    <w:rsid w:val="009C727A"/>
    <w:rsid w:val="009C7A11"/>
    <w:rsid w:val="009C7DE4"/>
    <w:rsid w:val="009D15A6"/>
    <w:rsid w:val="009D326D"/>
    <w:rsid w:val="009D3ACA"/>
    <w:rsid w:val="009D3D68"/>
    <w:rsid w:val="009E71A4"/>
    <w:rsid w:val="009F3007"/>
    <w:rsid w:val="009F3F37"/>
    <w:rsid w:val="009F76B1"/>
    <w:rsid w:val="00A03B4D"/>
    <w:rsid w:val="00A05E92"/>
    <w:rsid w:val="00A23972"/>
    <w:rsid w:val="00A26354"/>
    <w:rsid w:val="00A27BAE"/>
    <w:rsid w:val="00A30E7C"/>
    <w:rsid w:val="00A3441F"/>
    <w:rsid w:val="00A352B4"/>
    <w:rsid w:val="00A36CB8"/>
    <w:rsid w:val="00A40766"/>
    <w:rsid w:val="00A4395F"/>
    <w:rsid w:val="00A452FB"/>
    <w:rsid w:val="00A453EC"/>
    <w:rsid w:val="00A5034B"/>
    <w:rsid w:val="00A5058D"/>
    <w:rsid w:val="00A55D3F"/>
    <w:rsid w:val="00A57029"/>
    <w:rsid w:val="00A603D3"/>
    <w:rsid w:val="00A63A83"/>
    <w:rsid w:val="00A6523C"/>
    <w:rsid w:val="00A71A3F"/>
    <w:rsid w:val="00A75E35"/>
    <w:rsid w:val="00A8167C"/>
    <w:rsid w:val="00A82206"/>
    <w:rsid w:val="00A82DFE"/>
    <w:rsid w:val="00A87D46"/>
    <w:rsid w:val="00A91AF6"/>
    <w:rsid w:val="00A935CD"/>
    <w:rsid w:val="00A9424A"/>
    <w:rsid w:val="00A95A6E"/>
    <w:rsid w:val="00AA066B"/>
    <w:rsid w:val="00AA19AD"/>
    <w:rsid w:val="00AA219A"/>
    <w:rsid w:val="00AA5A5B"/>
    <w:rsid w:val="00AA6F99"/>
    <w:rsid w:val="00AB19DF"/>
    <w:rsid w:val="00AB33B5"/>
    <w:rsid w:val="00AB3AF4"/>
    <w:rsid w:val="00AC3515"/>
    <w:rsid w:val="00AC56D0"/>
    <w:rsid w:val="00AC7943"/>
    <w:rsid w:val="00AD0E02"/>
    <w:rsid w:val="00AD0FAB"/>
    <w:rsid w:val="00AD1F1E"/>
    <w:rsid w:val="00AD3C50"/>
    <w:rsid w:val="00AD5524"/>
    <w:rsid w:val="00AD6F45"/>
    <w:rsid w:val="00AD78EF"/>
    <w:rsid w:val="00AE0093"/>
    <w:rsid w:val="00AE1D25"/>
    <w:rsid w:val="00AE2B2C"/>
    <w:rsid w:val="00AE2ECA"/>
    <w:rsid w:val="00AE57F4"/>
    <w:rsid w:val="00AE5CDC"/>
    <w:rsid w:val="00AE7E85"/>
    <w:rsid w:val="00AF19EE"/>
    <w:rsid w:val="00AF60C5"/>
    <w:rsid w:val="00AF66C0"/>
    <w:rsid w:val="00B00982"/>
    <w:rsid w:val="00B02623"/>
    <w:rsid w:val="00B02DFB"/>
    <w:rsid w:val="00B068E0"/>
    <w:rsid w:val="00B07A02"/>
    <w:rsid w:val="00B1282C"/>
    <w:rsid w:val="00B13A5D"/>
    <w:rsid w:val="00B17455"/>
    <w:rsid w:val="00B208DA"/>
    <w:rsid w:val="00B21E1B"/>
    <w:rsid w:val="00B2513C"/>
    <w:rsid w:val="00B26B9B"/>
    <w:rsid w:val="00B308B9"/>
    <w:rsid w:val="00B339CA"/>
    <w:rsid w:val="00B4281F"/>
    <w:rsid w:val="00B44C22"/>
    <w:rsid w:val="00B45781"/>
    <w:rsid w:val="00B47901"/>
    <w:rsid w:val="00B536F8"/>
    <w:rsid w:val="00B608C6"/>
    <w:rsid w:val="00B63CE9"/>
    <w:rsid w:val="00B65339"/>
    <w:rsid w:val="00B66C51"/>
    <w:rsid w:val="00B67223"/>
    <w:rsid w:val="00B70A71"/>
    <w:rsid w:val="00B72DE3"/>
    <w:rsid w:val="00B7598B"/>
    <w:rsid w:val="00B80E68"/>
    <w:rsid w:val="00B80FE7"/>
    <w:rsid w:val="00B8348F"/>
    <w:rsid w:val="00B86BAE"/>
    <w:rsid w:val="00B95052"/>
    <w:rsid w:val="00B95309"/>
    <w:rsid w:val="00BA6258"/>
    <w:rsid w:val="00BA6515"/>
    <w:rsid w:val="00BA6830"/>
    <w:rsid w:val="00BB1365"/>
    <w:rsid w:val="00BB1892"/>
    <w:rsid w:val="00BB6F2B"/>
    <w:rsid w:val="00BB7F0C"/>
    <w:rsid w:val="00BC371B"/>
    <w:rsid w:val="00BC390A"/>
    <w:rsid w:val="00BC5005"/>
    <w:rsid w:val="00BC7875"/>
    <w:rsid w:val="00BD203F"/>
    <w:rsid w:val="00BD357D"/>
    <w:rsid w:val="00BD6965"/>
    <w:rsid w:val="00BE1C58"/>
    <w:rsid w:val="00BE32B0"/>
    <w:rsid w:val="00BE59AB"/>
    <w:rsid w:val="00BF662C"/>
    <w:rsid w:val="00C008B6"/>
    <w:rsid w:val="00C00A1A"/>
    <w:rsid w:val="00C07CC7"/>
    <w:rsid w:val="00C11048"/>
    <w:rsid w:val="00C124A7"/>
    <w:rsid w:val="00C2048D"/>
    <w:rsid w:val="00C2145E"/>
    <w:rsid w:val="00C23AB3"/>
    <w:rsid w:val="00C23B0A"/>
    <w:rsid w:val="00C27920"/>
    <w:rsid w:val="00C300CE"/>
    <w:rsid w:val="00C43A3B"/>
    <w:rsid w:val="00C454E5"/>
    <w:rsid w:val="00C46591"/>
    <w:rsid w:val="00C4738B"/>
    <w:rsid w:val="00C545F4"/>
    <w:rsid w:val="00C55E09"/>
    <w:rsid w:val="00C568C5"/>
    <w:rsid w:val="00C61B7E"/>
    <w:rsid w:val="00C665EA"/>
    <w:rsid w:val="00C67941"/>
    <w:rsid w:val="00C72343"/>
    <w:rsid w:val="00C732F9"/>
    <w:rsid w:val="00C735F5"/>
    <w:rsid w:val="00C80904"/>
    <w:rsid w:val="00C81A42"/>
    <w:rsid w:val="00C81C3C"/>
    <w:rsid w:val="00C85C8E"/>
    <w:rsid w:val="00C876D2"/>
    <w:rsid w:val="00C95205"/>
    <w:rsid w:val="00C95668"/>
    <w:rsid w:val="00C96582"/>
    <w:rsid w:val="00C96B20"/>
    <w:rsid w:val="00CA2391"/>
    <w:rsid w:val="00CA319B"/>
    <w:rsid w:val="00CA6F60"/>
    <w:rsid w:val="00CA73A6"/>
    <w:rsid w:val="00CB0AF0"/>
    <w:rsid w:val="00CB3197"/>
    <w:rsid w:val="00CB42EE"/>
    <w:rsid w:val="00CB4FAC"/>
    <w:rsid w:val="00CB5140"/>
    <w:rsid w:val="00CB5D7C"/>
    <w:rsid w:val="00CB6312"/>
    <w:rsid w:val="00CB6AC9"/>
    <w:rsid w:val="00CB7198"/>
    <w:rsid w:val="00CB7EE8"/>
    <w:rsid w:val="00CC0C41"/>
    <w:rsid w:val="00CD0ABD"/>
    <w:rsid w:val="00CD1D92"/>
    <w:rsid w:val="00CD6EBF"/>
    <w:rsid w:val="00CE04FD"/>
    <w:rsid w:val="00CE0E5A"/>
    <w:rsid w:val="00CE218B"/>
    <w:rsid w:val="00CE3E7D"/>
    <w:rsid w:val="00CE7642"/>
    <w:rsid w:val="00CF51EE"/>
    <w:rsid w:val="00CF6233"/>
    <w:rsid w:val="00CF62E5"/>
    <w:rsid w:val="00CF6B77"/>
    <w:rsid w:val="00D00207"/>
    <w:rsid w:val="00D0062D"/>
    <w:rsid w:val="00D00B5A"/>
    <w:rsid w:val="00D02CAB"/>
    <w:rsid w:val="00D05637"/>
    <w:rsid w:val="00D1312D"/>
    <w:rsid w:val="00D35B17"/>
    <w:rsid w:val="00D4015E"/>
    <w:rsid w:val="00D4224F"/>
    <w:rsid w:val="00D4395F"/>
    <w:rsid w:val="00D4428B"/>
    <w:rsid w:val="00D46F21"/>
    <w:rsid w:val="00D47978"/>
    <w:rsid w:val="00D52D50"/>
    <w:rsid w:val="00D54E11"/>
    <w:rsid w:val="00D578D3"/>
    <w:rsid w:val="00D61093"/>
    <w:rsid w:val="00D62136"/>
    <w:rsid w:val="00D62412"/>
    <w:rsid w:val="00D62A71"/>
    <w:rsid w:val="00D65A30"/>
    <w:rsid w:val="00D70E57"/>
    <w:rsid w:val="00D72149"/>
    <w:rsid w:val="00D810DC"/>
    <w:rsid w:val="00D839E9"/>
    <w:rsid w:val="00D84222"/>
    <w:rsid w:val="00D8652B"/>
    <w:rsid w:val="00D8764E"/>
    <w:rsid w:val="00D90505"/>
    <w:rsid w:val="00D938EC"/>
    <w:rsid w:val="00D946A5"/>
    <w:rsid w:val="00D97355"/>
    <w:rsid w:val="00DA2E8D"/>
    <w:rsid w:val="00DA4926"/>
    <w:rsid w:val="00DA54DE"/>
    <w:rsid w:val="00DA584D"/>
    <w:rsid w:val="00DA7BCA"/>
    <w:rsid w:val="00DB088B"/>
    <w:rsid w:val="00DB176A"/>
    <w:rsid w:val="00DB1A93"/>
    <w:rsid w:val="00DB1EB4"/>
    <w:rsid w:val="00DB2460"/>
    <w:rsid w:val="00DB5403"/>
    <w:rsid w:val="00DB5FDD"/>
    <w:rsid w:val="00DB7CB5"/>
    <w:rsid w:val="00DC572C"/>
    <w:rsid w:val="00DD3DEA"/>
    <w:rsid w:val="00DD70CE"/>
    <w:rsid w:val="00DE2D43"/>
    <w:rsid w:val="00DE38D4"/>
    <w:rsid w:val="00DE4304"/>
    <w:rsid w:val="00DE4B3B"/>
    <w:rsid w:val="00DE4CD2"/>
    <w:rsid w:val="00DE6DA2"/>
    <w:rsid w:val="00DE7777"/>
    <w:rsid w:val="00DF0AD8"/>
    <w:rsid w:val="00DF1512"/>
    <w:rsid w:val="00DF1590"/>
    <w:rsid w:val="00DF3ED8"/>
    <w:rsid w:val="00DF3F55"/>
    <w:rsid w:val="00DF5D4D"/>
    <w:rsid w:val="00DF707C"/>
    <w:rsid w:val="00DF7E52"/>
    <w:rsid w:val="00E017DC"/>
    <w:rsid w:val="00E02FFC"/>
    <w:rsid w:val="00E07890"/>
    <w:rsid w:val="00E079C9"/>
    <w:rsid w:val="00E101BF"/>
    <w:rsid w:val="00E123EC"/>
    <w:rsid w:val="00E13A75"/>
    <w:rsid w:val="00E14DBC"/>
    <w:rsid w:val="00E1584F"/>
    <w:rsid w:val="00E15962"/>
    <w:rsid w:val="00E15A0F"/>
    <w:rsid w:val="00E15E80"/>
    <w:rsid w:val="00E1725A"/>
    <w:rsid w:val="00E21836"/>
    <w:rsid w:val="00E21A51"/>
    <w:rsid w:val="00E27145"/>
    <w:rsid w:val="00E31FC4"/>
    <w:rsid w:val="00E37B06"/>
    <w:rsid w:val="00E4275A"/>
    <w:rsid w:val="00E43423"/>
    <w:rsid w:val="00E44CE1"/>
    <w:rsid w:val="00E4686F"/>
    <w:rsid w:val="00E50CF4"/>
    <w:rsid w:val="00E52D14"/>
    <w:rsid w:val="00E56891"/>
    <w:rsid w:val="00E575E1"/>
    <w:rsid w:val="00E652DF"/>
    <w:rsid w:val="00E65574"/>
    <w:rsid w:val="00E66B9E"/>
    <w:rsid w:val="00E719C1"/>
    <w:rsid w:val="00E7212B"/>
    <w:rsid w:val="00E73DCB"/>
    <w:rsid w:val="00E76CD7"/>
    <w:rsid w:val="00E8655C"/>
    <w:rsid w:val="00E86AD6"/>
    <w:rsid w:val="00E871F4"/>
    <w:rsid w:val="00E947D2"/>
    <w:rsid w:val="00EA2585"/>
    <w:rsid w:val="00EA4DC4"/>
    <w:rsid w:val="00EA5023"/>
    <w:rsid w:val="00EB39B2"/>
    <w:rsid w:val="00EB49E4"/>
    <w:rsid w:val="00EB68D8"/>
    <w:rsid w:val="00ED14B0"/>
    <w:rsid w:val="00ED32D1"/>
    <w:rsid w:val="00ED345B"/>
    <w:rsid w:val="00ED5045"/>
    <w:rsid w:val="00ED5F83"/>
    <w:rsid w:val="00EE115A"/>
    <w:rsid w:val="00EE5E3C"/>
    <w:rsid w:val="00EF3E81"/>
    <w:rsid w:val="00EF44FD"/>
    <w:rsid w:val="00EF4F6F"/>
    <w:rsid w:val="00EF673E"/>
    <w:rsid w:val="00F01932"/>
    <w:rsid w:val="00F032C3"/>
    <w:rsid w:val="00F05116"/>
    <w:rsid w:val="00F07E35"/>
    <w:rsid w:val="00F10997"/>
    <w:rsid w:val="00F121DD"/>
    <w:rsid w:val="00F12D50"/>
    <w:rsid w:val="00F15EAC"/>
    <w:rsid w:val="00F225CA"/>
    <w:rsid w:val="00F254FB"/>
    <w:rsid w:val="00F2684B"/>
    <w:rsid w:val="00F3002A"/>
    <w:rsid w:val="00F30D8D"/>
    <w:rsid w:val="00F3102D"/>
    <w:rsid w:val="00F3295C"/>
    <w:rsid w:val="00F4113C"/>
    <w:rsid w:val="00F414AB"/>
    <w:rsid w:val="00F439AC"/>
    <w:rsid w:val="00F45E26"/>
    <w:rsid w:val="00F522FD"/>
    <w:rsid w:val="00F5429C"/>
    <w:rsid w:val="00F57AA4"/>
    <w:rsid w:val="00F602F3"/>
    <w:rsid w:val="00F61F99"/>
    <w:rsid w:val="00F65BA3"/>
    <w:rsid w:val="00F66CC4"/>
    <w:rsid w:val="00F66E9C"/>
    <w:rsid w:val="00F6771A"/>
    <w:rsid w:val="00F733D8"/>
    <w:rsid w:val="00F84D96"/>
    <w:rsid w:val="00F8591C"/>
    <w:rsid w:val="00F87774"/>
    <w:rsid w:val="00F877A8"/>
    <w:rsid w:val="00F9184A"/>
    <w:rsid w:val="00FA14F2"/>
    <w:rsid w:val="00FA1725"/>
    <w:rsid w:val="00FA5ADD"/>
    <w:rsid w:val="00FB717C"/>
    <w:rsid w:val="00FC6C1B"/>
    <w:rsid w:val="00FC7FC5"/>
    <w:rsid w:val="00FD5627"/>
    <w:rsid w:val="00FD7C6A"/>
    <w:rsid w:val="00FE0244"/>
    <w:rsid w:val="00FE2142"/>
    <w:rsid w:val="00FF1394"/>
    <w:rsid w:val="00FF557E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D69C"/>
  <w15:docId w15:val="{D67F66E4-857B-4E98-BA40-AB5B1A39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B0A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B0A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3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3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B0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23B0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23B0A"/>
    <w:pPr>
      <w:jc w:val="center"/>
    </w:pPr>
    <w:rPr>
      <w:color w:val="000000"/>
      <w:sz w:val="32"/>
      <w:szCs w:val="20"/>
    </w:rPr>
  </w:style>
  <w:style w:type="character" w:customStyle="1" w:styleId="a5">
    <w:name w:val="Заголовок Знак"/>
    <w:basedOn w:val="a0"/>
    <w:link w:val="a4"/>
    <w:rsid w:val="00C23B0A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B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B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B2F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B2F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B2E2D"/>
    <w:pPr>
      <w:ind w:left="720"/>
      <w:contextualSpacing/>
    </w:pPr>
  </w:style>
  <w:style w:type="paragraph" w:customStyle="1" w:styleId="western">
    <w:name w:val="western"/>
    <w:basedOn w:val="a"/>
    <w:rsid w:val="00A4076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A40766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C85C8E"/>
    <w:rPr>
      <w:color w:val="0000FF"/>
      <w:u w:val="single"/>
    </w:rPr>
  </w:style>
  <w:style w:type="character" w:customStyle="1" w:styleId="blk">
    <w:name w:val="blk"/>
    <w:basedOn w:val="a0"/>
    <w:rsid w:val="00C85C8E"/>
  </w:style>
  <w:style w:type="character" w:customStyle="1" w:styleId="hl">
    <w:name w:val="hl"/>
    <w:basedOn w:val="a0"/>
    <w:rsid w:val="00020E25"/>
  </w:style>
  <w:style w:type="character" w:customStyle="1" w:styleId="nobr">
    <w:name w:val="nobr"/>
    <w:basedOn w:val="a0"/>
    <w:rsid w:val="0002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9748D-46CA-46C7-8C3D-4355606A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8398</TotalTime>
  <Pages>1</Pages>
  <Words>6555</Words>
  <Characters>37365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371</cp:revision>
  <cp:lastPrinted>2018-12-03T02:43:00Z</cp:lastPrinted>
  <dcterms:created xsi:type="dcterms:W3CDTF">2016-12-07T09:16:00Z</dcterms:created>
  <dcterms:modified xsi:type="dcterms:W3CDTF">2018-12-03T02:46:00Z</dcterms:modified>
</cp:coreProperties>
</file>