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5" w:rsidRPr="00B04DB5" w:rsidRDefault="00B04DB5" w:rsidP="003A5517">
      <w:pPr>
        <w:shd w:val="clear" w:color="auto" w:fill="FFFFFF"/>
        <w:spacing w:after="12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</w:t>
      </w:r>
      <w:r w:rsidRPr="00B04DB5">
        <w:rPr>
          <w:spacing w:val="-2"/>
          <w:sz w:val="22"/>
          <w:szCs w:val="22"/>
        </w:rPr>
        <w:t xml:space="preserve">нформация </w:t>
      </w:r>
    </w:p>
    <w:p w:rsidR="002C303F" w:rsidRPr="00B04DB5" w:rsidRDefault="00B04DB5" w:rsidP="00B04DB5">
      <w:pPr>
        <w:shd w:val="clear" w:color="auto" w:fill="FFFFFF"/>
        <w:spacing w:after="120"/>
        <w:jc w:val="center"/>
        <w:rPr>
          <w:spacing w:val="-2"/>
          <w:sz w:val="22"/>
          <w:szCs w:val="22"/>
        </w:rPr>
      </w:pPr>
      <w:proofErr w:type="gramStart"/>
      <w:r w:rsidRPr="00B04DB5">
        <w:rPr>
          <w:spacing w:val="-2"/>
          <w:sz w:val="22"/>
          <w:szCs w:val="22"/>
        </w:rPr>
        <w:t>по результатах контрольного мероприятия</w:t>
      </w:r>
      <w:r>
        <w:rPr>
          <w:spacing w:val="-2"/>
          <w:sz w:val="22"/>
          <w:szCs w:val="22"/>
        </w:rPr>
        <w:t xml:space="preserve"> </w:t>
      </w:r>
      <w:r w:rsidR="002C303F" w:rsidRPr="000F1B1C">
        <w:rPr>
          <w:bCs/>
          <w:spacing w:val="-2"/>
          <w:sz w:val="24"/>
          <w:szCs w:val="24"/>
        </w:rPr>
        <w:t xml:space="preserve">проверке законного, эффективного (экономного и результативного) использования средств областного и местного бюджета, предоставленных </w:t>
      </w:r>
      <w:r w:rsidR="00AF17F4">
        <w:rPr>
          <w:bCs/>
          <w:spacing w:val="-2"/>
          <w:sz w:val="24"/>
          <w:szCs w:val="24"/>
        </w:rPr>
        <w:t>Коновалов</w:t>
      </w:r>
      <w:r w:rsidR="002C303F" w:rsidRPr="000F1B1C">
        <w:rPr>
          <w:bCs/>
          <w:spacing w:val="-2"/>
          <w:sz w:val="24"/>
          <w:szCs w:val="24"/>
        </w:rPr>
        <w:t>скому муниципальному образованию на реализацию мероприятий проектов народных инициатив в 2016 - 2017 годах.</w:t>
      </w:r>
      <w:proofErr w:type="gramEnd"/>
    </w:p>
    <w:p w:rsidR="00716C42" w:rsidRPr="00B04DB5" w:rsidRDefault="00B04DB5" w:rsidP="00B04DB5">
      <w:pPr>
        <w:shd w:val="clear" w:color="auto" w:fill="FFFFFF"/>
        <w:tabs>
          <w:tab w:val="left" w:leader="underscore" w:pos="102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16C42" w:rsidRPr="00B04DB5">
        <w:rPr>
          <w:spacing w:val="-2"/>
          <w:sz w:val="24"/>
          <w:szCs w:val="24"/>
        </w:rPr>
        <w:t>Основание для проведения контрольного мероприятия:</w:t>
      </w:r>
      <w:r w:rsidR="00716C42" w:rsidRPr="00F153FB">
        <w:rPr>
          <w:spacing w:val="-2"/>
          <w:sz w:val="24"/>
          <w:szCs w:val="24"/>
        </w:rPr>
        <w:t xml:space="preserve"> </w:t>
      </w:r>
      <w:r w:rsidR="00100E31" w:rsidRPr="00A874E9">
        <w:rPr>
          <w:sz w:val="24"/>
          <w:szCs w:val="24"/>
        </w:rPr>
        <w:t>план деятельности КСП Балаганского района (дале</w:t>
      </w:r>
      <w:proofErr w:type="gramStart"/>
      <w:r w:rsidR="00100E31" w:rsidRPr="00A874E9">
        <w:rPr>
          <w:sz w:val="24"/>
          <w:szCs w:val="24"/>
        </w:rPr>
        <w:t>е-</w:t>
      </w:r>
      <w:proofErr w:type="gramEnd"/>
      <w:r w:rsidR="00100E31" w:rsidRPr="00A874E9">
        <w:rPr>
          <w:sz w:val="24"/>
          <w:szCs w:val="24"/>
        </w:rPr>
        <w:t xml:space="preserve"> КСП района) на 2018г , распоряжение председателя КСП района.  </w:t>
      </w:r>
    </w:p>
    <w:p w:rsidR="00716C42" w:rsidRPr="00A874E9" w:rsidRDefault="00B04DB5" w:rsidP="00100E31">
      <w:pPr>
        <w:shd w:val="clear" w:color="auto" w:fill="FFFFFF"/>
        <w:tabs>
          <w:tab w:val="left" w:leader="underscore" w:pos="7214"/>
          <w:tab w:val="left" w:leader="underscore" w:pos="9038"/>
        </w:tabs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</w:t>
      </w:r>
      <w:r w:rsidR="00716C42" w:rsidRPr="00B04DB5">
        <w:rPr>
          <w:spacing w:val="-2"/>
          <w:sz w:val="24"/>
          <w:szCs w:val="24"/>
        </w:rPr>
        <w:t>Объект (объекты) контрольного мероприятия:</w:t>
      </w:r>
      <w:r w:rsidR="00716C42" w:rsidRPr="00D903E7">
        <w:rPr>
          <w:spacing w:val="-2"/>
          <w:sz w:val="24"/>
          <w:szCs w:val="24"/>
        </w:rPr>
        <w:t xml:space="preserve"> </w:t>
      </w:r>
      <w:r w:rsidR="00AF17F4">
        <w:rPr>
          <w:bCs/>
          <w:spacing w:val="-2"/>
          <w:sz w:val="24"/>
          <w:szCs w:val="24"/>
        </w:rPr>
        <w:t>Коновалов</w:t>
      </w:r>
      <w:r w:rsidR="00100E31" w:rsidRPr="00D903E7">
        <w:rPr>
          <w:bCs/>
          <w:spacing w:val="-2"/>
          <w:sz w:val="24"/>
          <w:szCs w:val="24"/>
        </w:rPr>
        <w:t>ское</w:t>
      </w:r>
      <w:r w:rsidR="00100E31" w:rsidRPr="00A874E9">
        <w:rPr>
          <w:bCs/>
          <w:spacing w:val="-2"/>
          <w:sz w:val="24"/>
          <w:szCs w:val="24"/>
        </w:rPr>
        <w:t xml:space="preserve"> муниципальное образование.</w:t>
      </w:r>
    </w:p>
    <w:p w:rsidR="00F153FB" w:rsidRDefault="00B04DB5" w:rsidP="00100E31">
      <w:pPr>
        <w:shd w:val="clear" w:color="auto" w:fill="FFFFFF"/>
        <w:tabs>
          <w:tab w:val="left" w:leader="underscore" w:pos="10181"/>
        </w:tabs>
        <w:rPr>
          <w:bCs/>
          <w:spacing w:val="-2"/>
          <w:sz w:val="28"/>
          <w:szCs w:val="28"/>
        </w:rPr>
      </w:pPr>
      <w:r>
        <w:rPr>
          <w:b/>
          <w:spacing w:val="-2"/>
          <w:sz w:val="24"/>
          <w:szCs w:val="24"/>
        </w:rPr>
        <w:t xml:space="preserve">       </w:t>
      </w:r>
      <w:r w:rsidR="00716C42" w:rsidRPr="00B04DB5">
        <w:rPr>
          <w:spacing w:val="-2"/>
          <w:sz w:val="24"/>
          <w:szCs w:val="24"/>
        </w:rPr>
        <w:t>Проверяемый период деятельности:</w:t>
      </w:r>
      <w:r w:rsidR="00716C42" w:rsidRPr="00F153FB">
        <w:rPr>
          <w:b/>
          <w:spacing w:val="-2"/>
          <w:sz w:val="24"/>
          <w:szCs w:val="24"/>
        </w:rPr>
        <w:t xml:space="preserve"> </w:t>
      </w:r>
      <w:r w:rsidR="00100E31" w:rsidRPr="00A874E9">
        <w:rPr>
          <w:bCs/>
          <w:spacing w:val="-2"/>
          <w:sz w:val="24"/>
          <w:szCs w:val="24"/>
        </w:rPr>
        <w:t>2016 - 2017 годы</w:t>
      </w:r>
      <w:r w:rsidR="00100E31" w:rsidRPr="00100E31">
        <w:rPr>
          <w:bCs/>
          <w:spacing w:val="-2"/>
          <w:sz w:val="28"/>
          <w:szCs w:val="28"/>
        </w:rPr>
        <w:t>.</w:t>
      </w:r>
    </w:p>
    <w:p w:rsidR="00EC38B1" w:rsidRPr="00B04DB5" w:rsidRDefault="00B04DB5" w:rsidP="00EC38B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C38B1" w:rsidRPr="00B04DB5">
        <w:rPr>
          <w:sz w:val="24"/>
          <w:szCs w:val="24"/>
        </w:rPr>
        <w:t xml:space="preserve">Объем проверенных финансовых средств -   </w:t>
      </w:r>
      <w:r w:rsidR="00AF17F4">
        <w:rPr>
          <w:sz w:val="24"/>
          <w:szCs w:val="24"/>
        </w:rPr>
        <w:t>400,2</w:t>
      </w:r>
      <w:r w:rsidR="00EC38B1" w:rsidRPr="00B04DB5">
        <w:rPr>
          <w:sz w:val="24"/>
          <w:szCs w:val="24"/>
        </w:rPr>
        <w:t xml:space="preserve">   тыс. руб.</w:t>
      </w:r>
    </w:p>
    <w:p w:rsidR="00EC38B1" w:rsidRPr="00EC38B1" w:rsidRDefault="00EC38B1" w:rsidP="00EC38B1">
      <w:pPr>
        <w:spacing w:after="0" w:line="240" w:lineRule="auto"/>
        <w:ind w:left="-284" w:firstLine="284"/>
        <w:jc w:val="both"/>
        <w:rPr>
          <w:color w:val="FF0000"/>
          <w:sz w:val="24"/>
          <w:szCs w:val="24"/>
        </w:rPr>
      </w:pPr>
    </w:p>
    <w:p w:rsidR="00AF17F4" w:rsidRDefault="00E707DA" w:rsidP="00AF17F4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B04DB5" w:rsidRPr="00B04DB5">
        <w:rPr>
          <w:sz w:val="24"/>
          <w:szCs w:val="24"/>
        </w:rPr>
        <w:t>К</w:t>
      </w:r>
      <w:r w:rsidR="00716C42" w:rsidRPr="00B04DB5">
        <w:rPr>
          <w:sz w:val="24"/>
          <w:szCs w:val="24"/>
        </w:rPr>
        <w:t>онтр</w:t>
      </w:r>
      <w:r w:rsidR="00AF17F4">
        <w:rPr>
          <w:sz w:val="24"/>
          <w:szCs w:val="24"/>
        </w:rPr>
        <w:t xml:space="preserve">ольным мероприятием </w:t>
      </w:r>
      <w:proofErr w:type="spellStart"/>
      <w:r w:rsidR="00AF17F4">
        <w:rPr>
          <w:sz w:val="24"/>
          <w:szCs w:val="24"/>
        </w:rPr>
        <w:t>устанолено</w:t>
      </w:r>
      <w:proofErr w:type="spellEnd"/>
      <w:r w:rsidR="00AF17F4">
        <w:rPr>
          <w:sz w:val="24"/>
          <w:szCs w:val="24"/>
        </w:rPr>
        <w:t>:</w:t>
      </w:r>
      <w:r w:rsidR="00AF17F4" w:rsidRPr="00AF17F4">
        <w:rPr>
          <w:sz w:val="24"/>
          <w:szCs w:val="24"/>
        </w:rPr>
        <w:t xml:space="preserve"> 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В соответствии с Законом Иркутской области от 02.12.2004 года №64-оз «О статусе и границах муниципальных образований Балаганского района Иркутской области» Коноваловское муниципальное образование наделено статусом сельского поселения и входит в состав муниципального образования «Балаганский район». В состав сельского поселения входит два населенных пункта: с. Коновалово и д. Ташлыкова.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 xml:space="preserve">Коноваловское муниципальное образование осуществляет свою деятельность на основании принятого в установленном законодательством порядке Устава. 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В соответствии со ст. 22 Устава структуру органов местного самоуправления составляют: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 xml:space="preserve">- Дума Коноваловского муниципального образования, 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- Глава Коноваловского муниципального образования,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- Администрация Коноваловского муниципального образования.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292C95">
        <w:rPr>
          <w:bCs/>
          <w:sz w:val="24"/>
          <w:szCs w:val="24"/>
        </w:rPr>
        <w:t>Глава поселения является высшим должностным лицом муниципального образования, возглавляет администрацию муниципального образования и исполняет полномочия председателя Думы муниципального образования.</w:t>
      </w:r>
    </w:p>
    <w:p w:rsidR="00AF17F4" w:rsidRPr="00292C95" w:rsidRDefault="00AF17F4" w:rsidP="00AF17F4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292C95">
        <w:rPr>
          <w:bCs/>
          <w:sz w:val="24"/>
          <w:szCs w:val="24"/>
        </w:rPr>
        <w:t>Юридический адрес: 666398, Иркутская область, Балаганский район, с. Коновалово, ул. Мира, 10.</w:t>
      </w:r>
    </w:p>
    <w:p w:rsidR="00AF17F4" w:rsidRPr="00292C95" w:rsidRDefault="00AF17F4" w:rsidP="00AF17F4">
      <w:pPr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Согласно отчету   об  использовании субсидии в целях софинансирования расходов, связанных с реализацией мероприятий перечня проектов народных инициатив по состоянию на 1 февраля 2017 года, распределены следующим образом (таблица №2).</w:t>
      </w:r>
    </w:p>
    <w:p w:rsidR="00AF17F4" w:rsidRPr="00680650" w:rsidRDefault="00AF17F4" w:rsidP="00AF17F4">
      <w:pPr>
        <w:ind w:firstLine="709"/>
        <w:jc w:val="right"/>
        <w:rPr>
          <w:sz w:val="24"/>
          <w:szCs w:val="24"/>
        </w:rPr>
      </w:pPr>
      <w:r w:rsidRPr="00680650">
        <w:rPr>
          <w:sz w:val="24"/>
          <w:szCs w:val="24"/>
        </w:rPr>
        <w:t>Таблица №2 (тыс. 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701"/>
      </w:tblGrid>
      <w:tr w:rsidR="00AF17F4" w:rsidRPr="00680650" w:rsidTr="001E6B18">
        <w:tc>
          <w:tcPr>
            <w:tcW w:w="675" w:type="dxa"/>
            <w:vMerge w:val="restart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 xml:space="preserve">№ </w:t>
            </w:r>
            <w:proofErr w:type="gramStart"/>
            <w:r w:rsidRPr="00680650">
              <w:rPr>
                <w:sz w:val="24"/>
                <w:szCs w:val="24"/>
              </w:rPr>
              <w:t>п</w:t>
            </w:r>
            <w:proofErr w:type="gramEnd"/>
            <w:r w:rsidRPr="00680650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3544" w:type="dxa"/>
            <w:gridSpan w:val="2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в том числе, средства</w:t>
            </w:r>
          </w:p>
        </w:tc>
      </w:tr>
      <w:tr w:rsidR="00AF17F4" w:rsidRPr="00680650" w:rsidTr="001E6B18">
        <w:tc>
          <w:tcPr>
            <w:tcW w:w="675" w:type="dxa"/>
            <w:vMerge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Местный бюджет</w:t>
            </w:r>
          </w:p>
        </w:tc>
      </w:tr>
      <w:tr w:rsidR="00AF17F4" w:rsidRPr="00680650" w:rsidTr="001E6B18">
        <w:tc>
          <w:tcPr>
            <w:tcW w:w="675" w:type="dxa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Проведение внутренних электромонтажных работ в здании МКУК «</w:t>
            </w:r>
            <w:proofErr w:type="spellStart"/>
            <w:r w:rsidRPr="00680650">
              <w:rPr>
                <w:sz w:val="24"/>
                <w:szCs w:val="24"/>
              </w:rPr>
              <w:t>Коноваловский</w:t>
            </w:r>
            <w:proofErr w:type="spellEnd"/>
            <w:r w:rsidRPr="00680650">
              <w:rPr>
                <w:sz w:val="24"/>
                <w:szCs w:val="24"/>
              </w:rPr>
              <w:t xml:space="preserve"> ЦДК»</w:t>
            </w:r>
          </w:p>
        </w:tc>
        <w:tc>
          <w:tcPr>
            <w:tcW w:w="2126" w:type="dxa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198,6</w:t>
            </w:r>
          </w:p>
        </w:tc>
        <w:tc>
          <w:tcPr>
            <w:tcW w:w="1843" w:type="dxa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188,7</w:t>
            </w:r>
          </w:p>
        </w:tc>
        <w:tc>
          <w:tcPr>
            <w:tcW w:w="1701" w:type="dxa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80650">
              <w:rPr>
                <w:sz w:val="24"/>
                <w:szCs w:val="24"/>
              </w:rPr>
              <w:t>9,9</w:t>
            </w:r>
          </w:p>
        </w:tc>
      </w:tr>
      <w:tr w:rsidR="00AF17F4" w:rsidRPr="00680650" w:rsidTr="001E6B18">
        <w:tc>
          <w:tcPr>
            <w:tcW w:w="4503" w:type="dxa"/>
            <w:gridSpan w:val="2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6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650">
              <w:rPr>
                <w:b/>
                <w:sz w:val="24"/>
                <w:szCs w:val="24"/>
              </w:rPr>
              <w:t>198,6</w:t>
            </w:r>
          </w:p>
        </w:tc>
        <w:tc>
          <w:tcPr>
            <w:tcW w:w="1843" w:type="dxa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650">
              <w:rPr>
                <w:b/>
                <w:sz w:val="24"/>
                <w:szCs w:val="24"/>
              </w:rPr>
              <w:t>188,7</w:t>
            </w:r>
          </w:p>
        </w:tc>
        <w:tc>
          <w:tcPr>
            <w:tcW w:w="1701" w:type="dxa"/>
            <w:vAlign w:val="center"/>
          </w:tcPr>
          <w:p w:rsidR="00AF17F4" w:rsidRPr="00680650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650">
              <w:rPr>
                <w:b/>
                <w:sz w:val="24"/>
                <w:szCs w:val="24"/>
              </w:rPr>
              <w:t>9,9</w:t>
            </w:r>
          </w:p>
        </w:tc>
      </w:tr>
    </w:tbl>
    <w:p w:rsidR="00AF17F4" w:rsidRDefault="00AF17F4" w:rsidP="00AF1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Pr="00292C95" w:rsidRDefault="00AF17F4" w:rsidP="00AF1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Согласно приложению к Соглашению о предоставлении и расходовании в 2017 году субсидий на реализацию мероприятий перечня народных инициатив, областная субсидия и средства местного бюджета, предусмотренные на софинансирование мероприятий перечня проектов народных инициатив, распределены следующим образом (таблица №3).</w:t>
      </w:r>
    </w:p>
    <w:p w:rsidR="00AF17F4" w:rsidRPr="00994C4F" w:rsidRDefault="00AF17F4" w:rsidP="00AF17F4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sz w:val="24"/>
          <w:szCs w:val="24"/>
        </w:rPr>
      </w:pPr>
      <w:r w:rsidRPr="00994C4F">
        <w:rPr>
          <w:sz w:val="24"/>
          <w:szCs w:val="24"/>
        </w:rPr>
        <w:lastRenderedPageBreak/>
        <w:t>Таблица №3 (тыс. 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843"/>
        <w:gridCol w:w="1701"/>
      </w:tblGrid>
      <w:tr w:rsidR="00AF17F4" w:rsidRPr="00994C4F" w:rsidTr="001E6B18">
        <w:tc>
          <w:tcPr>
            <w:tcW w:w="675" w:type="dxa"/>
            <w:vMerge w:val="restart"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 xml:space="preserve">№ </w:t>
            </w:r>
            <w:proofErr w:type="gramStart"/>
            <w:r w:rsidRPr="00994C4F">
              <w:rPr>
                <w:sz w:val="24"/>
                <w:szCs w:val="24"/>
              </w:rPr>
              <w:t>п</w:t>
            </w:r>
            <w:proofErr w:type="gramEnd"/>
            <w:r w:rsidRPr="00994C4F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3544" w:type="dxa"/>
            <w:gridSpan w:val="2"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в том числе, средства</w:t>
            </w:r>
          </w:p>
        </w:tc>
      </w:tr>
      <w:tr w:rsidR="00AF17F4" w:rsidRPr="00994C4F" w:rsidTr="001E6B18">
        <w:tc>
          <w:tcPr>
            <w:tcW w:w="675" w:type="dxa"/>
            <w:vMerge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Местный бюджет</w:t>
            </w:r>
          </w:p>
        </w:tc>
      </w:tr>
      <w:tr w:rsidR="00AF17F4" w:rsidRPr="00994C4F" w:rsidTr="001E6B18">
        <w:tc>
          <w:tcPr>
            <w:tcW w:w="675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Приобретение отопительного угольного котла для МКУК «</w:t>
            </w:r>
            <w:proofErr w:type="spellStart"/>
            <w:r w:rsidRPr="00994C4F">
              <w:rPr>
                <w:sz w:val="24"/>
                <w:szCs w:val="24"/>
              </w:rPr>
              <w:t>Коноваловский</w:t>
            </w:r>
            <w:proofErr w:type="spellEnd"/>
            <w:r w:rsidRPr="00994C4F">
              <w:rPr>
                <w:sz w:val="24"/>
                <w:szCs w:val="24"/>
              </w:rPr>
              <w:t xml:space="preserve"> ЦДК»</w:t>
            </w:r>
          </w:p>
        </w:tc>
        <w:tc>
          <w:tcPr>
            <w:tcW w:w="1985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201,6</w:t>
            </w:r>
          </w:p>
        </w:tc>
        <w:tc>
          <w:tcPr>
            <w:tcW w:w="1843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191,5</w:t>
            </w:r>
          </w:p>
        </w:tc>
        <w:tc>
          <w:tcPr>
            <w:tcW w:w="1701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4C4F">
              <w:rPr>
                <w:sz w:val="24"/>
                <w:szCs w:val="24"/>
              </w:rPr>
              <w:t>10,1</w:t>
            </w:r>
          </w:p>
        </w:tc>
      </w:tr>
      <w:tr w:rsidR="00AF17F4" w:rsidRPr="00994C4F" w:rsidTr="001E6B18">
        <w:tc>
          <w:tcPr>
            <w:tcW w:w="4644" w:type="dxa"/>
            <w:gridSpan w:val="2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4C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4C4F">
              <w:rPr>
                <w:b/>
                <w:sz w:val="24"/>
                <w:szCs w:val="24"/>
              </w:rPr>
              <w:t>201,6</w:t>
            </w:r>
          </w:p>
        </w:tc>
        <w:tc>
          <w:tcPr>
            <w:tcW w:w="1843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4C4F">
              <w:rPr>
                <w:b/>
                <w:sz w:val="24"/>
                <w:szCs w:val="24"/>
              </w:rPr>
              <w:t>191,5</w:t>
            </w:r>
          </w:p>
        </w:tc>
        <w:tc>
          <w:tcPr>
            <w:tcW w:w="1701" w:type="dxa"/>
          </w:tcPr>
          <w:p w:rsidR="00AF17F4" w:rsidRPr="00994C4F" w:rsidRDefault="00AF17F4" w:rsidP="001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4C4F">
              <w:rPr>
                <w:b/>
                <w:sz w:val="24"/>
                <w:szCs w:val="24"/>
              </w:rPr>
              <w:t>10,1</w:t>
            </w:r>
          </w:p>
        </w:tc>
      </w:tr>
    </w:tbl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292C95">
        <w:rPr>
          <w:b/>
          <w:sz w:val="24"/>
          <w:szCs w:val="24"/>
        </w:rPr>
        <w:t>Проведение внутренних электромонтажных работ в здании МКУК «</w:t>
      </w:r>
      <w:proofErr w:type="spellStart"/>
      <w:r w:rsidRPr="00292C95">
        <w:rPr>
          <w:b/>
          <w:sz w:val="24"/>
          <w:szCs w:val="24"/>
        </w:rPr>
        <w:t>Коноваловский</w:t>
      </w:r>
      <w:proofErr w:type="spellEnd"/>
      <w:r w:rsidRPr="00292C95">
        <w:rPr>
          <w:b/>
          <w:sz w:val="24"/>
          <w:szCs w:val="24"/>
        </w:rPr>
        <w:t xml:space="preserve"> ЦДК»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Согласно п. 4 части 1 ст. 93 Федерального закона №44-ФЗ от 05.04.13 года №44 « О контрактной системе в сфере закупок товаров, работ, услуг для обеспечения государственных и муниципальных нужд»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Заключен договор от 15 августа 2016 года №43/2016 с Обществом с Ограниченной Ответственностью «</w:t>
      </w:r>
      <w:proofErr w:type="spellStart"/>
      <w:r w:rsidRPr="00292C95">
        <w:rPr>
          <w:sz w:val="24"/>
          <w:szCs w:val="24"/>
        </w:rPr>
        <w:t>Энегросервис</w:t>
      </w:r>
      <w:proofErr w:type="spellEnd"/>
      <w:r w:rsidRPr="00292C95">
        <w:rPr>
          <w:sz w:val="24"/>
          <w:szCs w:val="24"/>
        </w:rPr>
        <w:t>» на приобретение электротоваров на сумму 99,8 тыс. рублей. Товар получен, что подтверждается товарной накладной №102 от 15.09.2016 года, подписанной директором МКУК «</w:t>
      </w:r>
      <w:proofErr w:type="spellStart"/>
      <w:r w:rsidRPr="00292C95">
        <w:rPr>
          <w:sz w:val="24"/>
          <w:szCs w:val="24"/>
        </w:rPr>
        <w:t>Коноваловский</w:t>
      </w:r>
      <w:proofErr w:type="spellEnd"/>
      <w:r w:rsidRPr="00292C95">
        <w:rPr>
          <w:sz w:val="24"/>
          <w:szCs w:val="24"/>
        </w:rPr>
        <w:t xml:space="preserve"> ЦДК».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 xml:space="preserve">Оплата произведена платежным поручением №295 от 25.08.2016 года в сумме 9,9 тыс. рублей за счет средств местного бюджета 0104-9110400204-244-310. Платежным поручением №322 от 29.09.2016 года  в сумме 89,9 тыс. рублей по КБК 0801-9100072370-244-310 произведена оплата за счет средств областного бюджета. </w:t>
      </w:r>
      <w:proofErr w:type="gramStart"/>
      <w:r w:rsidRPr="00292C95">
        <w:rPr>
          <w:sz w:val="24"/>
          <w:szCs w:val="24"/>
        </w:rPr>
        <w:t>Согласно</w:t>
      </w:r>
      <w:proofErr w:type="gramEnd"/>
      <w:r w:rsidRPr="00292C95">
        <w:rPr>
          <w:sz w:val="24"/>
          <w:szCs w:val="24"/>
        </w:rPr>
        <w:t xml:space="preserve"> представленной формы 0503151 на 01 января 2017 года расход произведен, верно. 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292C95">
        <w:rPr>
          <w:sz w:val="24"/>
          <w:szCs w:val="24"/>
        </w:rPr>
        <w:t>Согласно товарной накладной от 15.09.2016 года №102, были получены следующее электроматериалы: щит распределительный ЩРН-24з – 1 шт., щит распределительный ЩРН-П-24з – 2 шт., щит распределительный ЩРН-П-12(з) – 1 шт., шина «</w:t>
      </w:r>
      <w:r w:rsidRPr="00292C95">
        <w:rPr>
          <w:sz w:val="24"/>
          <w:szCs w:val="24"/>
          <w:lang w:val="en-US"/>
        </w:rPr>
        <w:t>N</w:t>
      </w:r>
      <w:r w:rsidRPr="00292C95">
        <w:rPr>
          <w:sz w:val="24"/>
          <w:szCs w:val="24"/>
        </w:rPr>
        <w:t xml:space="preserve">» с изолятором на </w:t>
      </w:r>
      <w:r w:rsidRPr="00292C95">
        <w:rPr>
          <w:sz w:val="24"/>
          <w:szCs w:val="24"/>
          <w:lang w:val="en-US"/>
        </w:rPr>
        <w:t>DIN</w:t>
      </w:r>
      <w:r w:rsidRPr="00292C95">
        <w:rPr>
          <w:sz w:val="24"/>
          <w:szCs w:val="24"/>
        </w:rPr>
        <w:t xml:space="preserve">-рейку на 12 групп – 4 шт., шина «РЕ» с изолятором на </w:t>
      </w:r>
      <w:r w:rsidRPr="00292C95">
        <w:rPr>
          <w:sz w:val="24"/>
          <w:szCs w:val="24"/>
          <w:lang w:val="en-US"/>
        </w:rPr>
        <w:t>DIN</w:t>
      </w:r>
      <w:r w:rsidRPr="00292C95">
        <w:rPr>
          <w:sz w:val="24"/>
          <w:szCs w:val="24"/>
        </w:rPr>
        <w:t>-рейку на 12 групп – 4 шт., автомат выключатель ВА47-100 ЗР 100А – 1 шт., автомат выключатель ВА47-63 ЗР</w:t>
      </w:r>
      <w:proofErr w:type="gramEnd"/>
      <w:r w:rsidRPr="00292C95">
        <w:rPr>
          <w:sz w:val="24"/>
          <w:szCs w:val="24"/>
        </w:rPr>
        <w:t xml:space="preserve"> </w:t>
      </w:r>
      <w:proofErr w:type="gramStart"/>
      <w:r w:rsidRPr="00292C95">
        <w:rPr>
          <w:sz w:val="24"/>
          <w:szCs w:val="24"/>
        </w:rPr>
        <w:t>63А – 3 шт., автомат выключатель ВА47-63 ЗР 40А – 3 шт., автомат выключатель ВА47-63 1Р 25А – 15 шт., автомат выключатель ВА47-63 1Р 16А – 8 шт., выключатель 1ОП А16-05</w:t>
      </w:r>
      <w:r w:rsidRPr="00292C95">
        <w:rPr>
          <w:sz w:val="24"/>
          <w:szCs w:val="24"/>
          <w:lang w:val="en-US"/>
        </w:rPr>
        <w:t>WESSEN</w:t>
      </w:r>
      <w:r w:rsidRPr="00292C95">
        <w:rPr>
          <w:sz w:val="24"/>
          <w:szCs w:val="24"/>
        </w:rPr>
        <w:t xml:space="preserve"> Прима,</w:t>
      </w:r>
      <w:r w:rsidRPr="00994C4F">
        <w:rPr>
          <w:sz w:val="28"/>
          <w:szCs w:val="28"/>
        </w:rPr>
        <w:t xml:space="preserve"> </w:t>
      </w:r>
      <w:r w:rsidRPr="00292C95">
        <w:rPr>
          <w:sz w:val="24"/>
          <w:szCs w:val="24"/>
        </w:rPr>
        <w:t xml:space="preserve">белый, 6А, 250В – 8 шт., выключатель 2ОП А32-024 </w:t>
      </w:r>
      <w:r w:rsidRPr="00292C95">
        <w:rPr>
          <w:sz w:val="24"/>
          <w:szCs w:val="24"/>
          <w:lang w:val="en-US"/>
        </w:rPr>
        <w:t>WESSEN</w:t>
      </w:r>
      <w:r w:rsidRPr="00292C95">
        <w:rPr>
          <w:sz w:val="24"/>
          <w:szCs w:val="24"/>
        </w:rPr>
        <w:t xml:space="preserve"> Прима, белый, 6А, 250В – 2 шт., розетка РА16002 2М ОП ЗК ЗШ – 20 шт., розетка РА 1201 1М ОП ЗК ЗШ – 17 шт</w:t>
      </w:r>
      <w:proofErr w:type="gramEnd"/>
      <w:r w:rsidRPr="00292C95">
        <w:rPr>
          <w:sz w:val="24"/>
          <w:szCs w:val="24"/>
        </w:rPr>
        <w:t>., светильник марки ЛПО-2х36 «</w:t>
      </w:r>
      <w:proofErr w:type="spellStart"/>
      <w:r w:rsidRPr="00292C95">
        <w:rPr>
          <w:sz w:val="24"/>
          <w:szCs w:val="24"/>
          <w:lang w:val="en-US"/>
        </w:rPr>
        <w:t>Elmakst</w:t>
      </w:r>
      <w:proofErr w:type="spellEnd"/>
      <w:r w:rsidRPr="00292C95">
        <w:rPr>
          <w:sz w:val="24"/>
          <w:szCs w:val="24"/>
        </w:rPr>
        <w:t>» - 2 шт., светильник НПБ (НПП) 1101</w:t>
      </w:r>
      <w:r w:rsidRPr="00292C95">
        <w:rPr>
          <w:sz w:val="24"/>
          <w:szCs w:val="24"/>
          <w:lang w:val="en-US"/>
        </w:rPr>
        <w:t>IP</w:t>
      </w:r>
      <w:r w:rsidRPr="00292C95">
        <w:rPr>
          <w:sz w:val="24"/>
          <w:szCs w:val="24"/>
        </w:rPr>
        <w:t xml:space="preserve">54 – 1 шт., лампа </w:t>
      </w:r>
      <w:proofErr w:type="spellStart"/>
      <w:r w:rsidRPr="00292C95">
        <w:rPr>
          <w:sz w:val="24"/>
          <w:szCs w:val="24"/>
        </w:rPr>
        <w:t>люминисц</w:t>
      </w:r>
      <w:proofErr w:type="spellEnd"/>
      <w:r w:rsidRPr="00292C95">
        <w:rPr>
          <w:sz w:val="24"/>
          <w:szCs w:val="24"/>
        </w:rPr>
        <w:t>. 36</w:t>
      </w:r>
      <w:r w:rsidRPr="00292C95">
        <w:rPr>
          <w:sz w:val="24"/>
          <w:szCs w:val="24"/>
          <w:lang w:val="en-US"/>
        </w:rPr>
        <w:t>W</w:t>
      </w:r>
      <w:r w:rsidRPr="00292C95">
        <w:rPr>
          <w:sz w:val="24"/>
          <w:szCs w:val="24"/>
        </w:rPr>
        <w:t xml:space="preserve">54 </w:t>
      </w:r>
      <w:r w:rsidRPr="00292C95">
        <w:rPr>
          <w:sz w:val="24"/>
          <w:szCs w:val="24"/>
          <w:lang w:val="en-US"/>
        </w:rPr>
        <w:t>PHILIPS</w:t>
      </w:r>
      <w:r w:rsidRPr="00292C95">
        <w:rPr>
          <w:sz w:val="24"/>
          <w:szCs w:val="24"/>
        </w:rPr>
        <w:t xml:space="preserve"> – 4 шт., светильник РКУ 97-250-002 – 1 шт., лампа ДРЛ 250 Вт – 1 шт., кабель ВВГнг 5*6мм2 – 60 м., кабель ВВГнг 3*2,5мм</w:t>
      </w:r>
      <w:proofErr w:type="gramStart"/>
      <w:r w:rsidRPr="00292C95">
        <w:rPr>
          <w:sz w:val="24"/>
          <w:szCs w:val="24"/>
        </w:rPr>
        <w:t>2</w:t>
      </w:r>
      <w:proofErr w:type="gramEnd"/>
      <w:r w:rsidRPr="00292C95">
        <w:rPr>
          <w:sz w:val="24"/>
          <w:szCs w:val="24"/>
        </w:rPr>
        <w:t xml:space="preserve"> – 600 м., кабель ВВГнг 3*1,5 мм2 – 460 м., провод ПВ-1,1*10мм2 – 15 м., кабель-канал 60х40 «</w:t>
      </w:r>
      <w:proofErr w:type="spellStart"/>
      <w:r w:rsidRPr="00292C95">
        <w:rPr>
          <w:sz w:val="24"/>
          <w:szCs w:val="24"/>
          <w:lang w:val="en-US"/>
        </w:rPr>
        <w:t>Legrand</w:t>
      </w:r>
      <w:proofErr w:type="spellEnd"/>
      <w:r w:rsidRPr="00292C95">
        <w:rPr>
          <w:sz w:val="24"/>
          <w:szCs w:val="24"/>
        </w:rPr>
        <w:t>» - 12 м., кабель-канал 40х25 «</w:t>
      </w:r>
      <w:proofErr w:type="spellStart"/>
      <w:r w:rsidRPr="00292C95">
        <w:rPr>
          <w:sz w:val="24"/>
          <w:szCs w:val="24"/>
          <w:lang w:val="en-US"/>
        </w:rPr>
        <w:t>Legrand</w:t>
      </w:r>
      <w:proofErr w:type="spellEnd"/>
      <w:r w:rsidRPr="00292C95">
        <w:rPr>
          <w:sz w:val="24"/>
          <w:szCs w:val="24"/>
        </w:rPr>
        <w:t>» - 55 м., кабель-канал 25х16 «</w:t>
      </w:r>
      <w:proofErr w:type="spellStart"/>
      <w:r w:rsidRPr="00292C95">
        <w:rPr>
          <w:sz w:val="24"/>
          <w:szCs w:val="24"/>
          <w:lang w:val="en-US"/>
        </w:rPr>
        <w:t>Legrand</w:t>
      </w:r>
      <w:proofErr w:type="spellEnd"/>
      <w:r w:rsidRPr="00292C95">
        <w:rPr>
          <w:sz w:val="24"/>
          <w:szCs w:val="24"/>
        </w:rPr>
        <w:t>» - 700 м., коробка ОП 65005 «</w:t>
      </w:r>
      <w:proofErr w:type="spellStart"/>
      <w:r w:rsidRPr="00292C95">
        <w:rPr>
          <w:sz w:val="24"/>
          <w:szCs w:val="24"/>
        </w:rPr>
        <w:t>Тусо</w:t>
      </w:r>
      <w:proofErr w:type="spellEnd"/>
      <w:r w:rsidRPr="00292C95">
        <w:rPr>
          <w:sz w:val="24"/>
          <w:szCs w:val="24"/>
        </w:rPr>
        <w:t xml:space="preserve">» распределитель с крышкой для </w:t>
      </w:r>
      <w:proofErr w:type="gramStart"/>
      <w:r w:rsidRPr="00292C95">
        <w:rPr>
          <w:sz w:val="24"/>
          <w:szCs w:val="24"/>
        </w:rPr>
        <w:t>кабель-канала</w:t>
      </w:r>
      <w:proofErr w:type="gramEnd"/>
      <w:r w:rsidRPr="00292C95">
        <w:rPr>
          <w:sz w:val="24"/>
          <w:szCs w:val="24"/>
        </w:rPr>
        <w:t xml:space="preserve">, пластик, белый 80*80*25мм – 50 м. 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Согласно п. 4 части 1 ст. 93 Федерального закона №44-ФЗ от 05.04.13 года №44 « О контрактной системе в сфере закупок товаров, работ, услуг для обеспечения государственных и муниципальных нужд»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292C95">
        <w:rPr>
          <w:sz w:val="24"/>
          <w:szCs w:val="24"/>
        </w:rPr>
        <w:t>Заключен договор №44/2016 от 15.08.2016 года с ООО «</w:t>
      </w:r>
      <w:proofErr w:type="spellStart"/>
      <w:r w:rsidRPr="00292C95">
        <w:rPr>
          <w:sz w:val="24"/>
          <w:szCs w:val="24"/>
        </w:rPr>
        <w:t>Энергосервис</w:t>
      </w:r>
      <w:proofErr w:type="spellEnd"/>
      <w:r w:rsidRPr="00292C95">
        <w:rPr>
          <w:sz w:val="24"/>
          <w:szCs w:val="24"/>
        </w:rPr>
        <w:t>» на выполнение работ по внутренним электромонтажным работам в здании МКУК «</w:t>
      </w:r>
      <w:proofErr w:type="spellStart"/>
      <w:r w:rsidRPr="00292C95">
        <w:rPr>
          <w:sz w:val="24"/>
          <w:szCs w:val="24"/>
        </w:rPr>
        <w:t>Коноваловский</w:t>
      </w:r>
      <w:proofErr w:type="spellEnd"/>
      <w:r w:rsidRPr="00292C95">
        <w:rPr>
          <w:sz w:val="24"/>
          <w:szCs w:val="24"/>
        </w:rPr>
        <w:t xml:space="preserve"> ЦДК»</w:t>
      </w:r>
      <w:r w:rsidRPr="00292C95">
        <w:rPr>
          <w:rFonts w:eastAsia="Calibri"/>
          <w:sz w:val="24"/>
          <w:szCs w:val="24"/>
        </w:rPr>
        <w:t xml:space="preserve">. Стоимость работ по настоящему договору составляет 98,8 тыс. рублей. Пунктом 4.2 данного договора предусмотрена оплата в размере 100% на расчетный счет. </w:t>
      </w:r>
      <w:proofErr w:type="gramStart"/>
      <w:r w:rsidRPr="00292C95">
        <w:rPr>
          <w:rFonts w:eastAsia="Calibri"/>
          <w:sz w:val="24"/>
          <w:szCs w:val="24"/>
        </w:rPr>
        <w:t>Согласно акта</w:t>
      </w:r>
      <w:proofErr w:type="gramEnd"/>
      <w:r w:rsidRPr="00292C95">
        <w:rPr>
          <w:rFonts w:eastAsia="Calibri"/>
          <w:sz w:val="24"/>
          <w:szCs w:val="24"/>
        </w:rPr>
        <w:t xml:space="preserve"> выполненных работ №1 от 31.10.2016 года на сумму 98,8 тыс. рублей.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292C95">
        <w:rPr>
          <w:rFonts w:eastAsia="Calibri"/>
          <w:sz w:val="24"/>
          <w:szCs w:val="24"/>
        </w:rPr>
        <w:t>Оплата</w:t>
      </w:r>
      <w:r w:rsidRPr="00292C95">
        <w:rPr>
          <w:sz w:val="24"/>
          <w:szCs w:val="24"/>
        </w:rPr>
        <w:t xml:space="preserve"> произведена по подразделу 0801 «Культура» в полном объеме по платежному поручению от 03.11.2016 года №391 в сумме 98,8 тыс. рублей по КБК 0801-9100072370-244-225.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292C95">
        <w:rPr>
          <w:rFonts w:eastAsia="Calibri"/>
          <w:sz w:val="24"/>
          <w:szCs w:val="24"/>
        </w:rPr>
        <w:t xml:space="preserve">При визуальном осмотре подтвержден фактический проведенный электромонтаж внутри </w:t>
      </w:r>
      <w:r w:rsidRPr="00292C95">
        <w:rPr>
          <w:rFonts w:eastAsia="Calibri"/>
          <w:sz w:val="24"/>
          <w:szCs w:val="24"/>
        </w:rPr>
        <w:lastRenderedPageBreak/>
        <w:t>здания</w:t>
      </w:r>
      <w:r w:rsidRPr="00292C95">
        <w:rPr>
          <w:sz w:val="24"/>
          <w:szCs w:val="24"/>
        </w:rPr>
        <w:t xml:space="preserve"> </w:t>
      </w:r>
      <w:r w:rsidRPr="00292C95">
        <w:rPr>
          <w:rFonts w:eastAsia="Calibri"/>
          <w:sz w:val="24"/>
          <w:szCs w:val="24"/>
        </w:rPr>
        <w:t>МКУК «</w:t>
      </w:r>
      <w:proofErr w:type="spellStart"/>
      <w:r w:rsidRPr="00292C95">
        <w:rPr>
          <w:rFonts w:eastAsia="Calibri"/>
          <w:sz w:val="24"/>
          <w:szCs w:val="24"/>
        </w:rPr>
        <w:t>Коноваловский</w:t>
      </w:r>
      <w:proofErr w:type="spellEnd"/>
      <w:r w:rsidRPr="00292C95">
        <w:rPr>
          <w:rFonts w:eastAsia="Calibri"/>
          <w:sz w:val="24"/>
          <w:szCs w:val="24"/>
        </w:rPr>
        <w:t xml:space="preserve"> ЦДК» по адресу с. Коновалово, ул. Ленина 18. 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292C95">
        <w:rPr>
          <w:b/>
          <w:sz w:val="24"/>
          <w:szCs w:val="24"/>
        </w:rPr>
        <w:t>Приобретение отопительного угольного котла для МКУК</w:t>
      </w:r>
      <w:r w:rsidRPr="00292C95">
        <w:rPr>
          <w:b/>
          <w:i/>
          <w:sz w:val="24"/>
          <w:szCs w:val="24"/>
          <w:u w:val="single"/>
        </w:rPr>
        <w:t xml:space="preserve"> </w:t>
      </w:r>
      <w:r w:rsidRPr="00292C95">
        <w:rPr>
          <w:b/>
          <w:sz w:val="24"/>
          <w:szCs w:val="24"/>
        </w:rPr>
        <w:t>«</w:t>
      </w:r>
      <w:proofErr w:type="spellStart"/>
      <w:r w:rsidRPr="00292C95">
        <w:rPr>
          <w:b/>
          <w:sz w:val="24"/>
          <w:szCs w:val="24"/>
        </w:rPr>
        <w:t>Коноваловский</w:t>
      </w:r>
      <w:proofErr w:type="spellEnd"/>
      <w:r w:rsidRPr="00292C95">
        <w:rPr>
          <w:b/>
          <w:sz w:val="24"/>
          <w:szCs w:val="24"/>
        </w:rPr>
        <w:t xml:space="preserve"> ЦДК»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Приобретение котельного оборудования для установки в МКУК «</w:t>
      </w:r>
      <w:proofErr w:type="spellStart"/>
      <w:r w:rsidRPr="00292C95">
        <w:rPr>
          <w:sz w:val="24"/>
          <w:szCs w:val="24"/>
        </w:rPr>
        <w:t>Коноваловский</w:t>
      </w:r>
      <w:proofErr w:type="spellEnd"/>
      <w:r w:rsidRPr="00292C95">
        <w:rPr>
          <w:sz w:val="24"/>
          <w:szCs w:val="24"/>
        </w:rPr>
        <w:t xml:space="preserve"> ЦДК» осуществлено на основании трех договоров заключенных с одним поставщиком ООО «</w:t>
      </w:r>
      <w:proofErr w:type="spellStart"/>
      <w:r w:rsidRPr="00292C95">
        <w:rPr>
          <w:sz w:val="24"/>
          <w:szCs w:val="24"/>
        </w:rPr>
        <w:t>Теплотрон</w:t>
      </w:r>
      <w:proofErr w:type="spellEnd"/>
      <w:r w:rsidRPr="00292C95">
        <w:rPr>
          <w:sz w:val="24"/>
          <w:szCs w:val="24"/>
        </w:rPr>
        <w:t>» на общую сумму 201,6 тыс. рублей: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>-</w:t>
      </w:r>
      <w:r>
        <w:rPr>
          <w:sz w:val="24"/>
          <w:szCs w:val="24"/>
        </w:rPr>
        <w:t>д</w:t>
      </w:r>
      <w:r w:rsidRPr="00292C95">
        <w:rPr>
          <w:sz w:val="24"/>
          <w:szCs w:val="24"/>
        </w:rPr>
        <w:t xml:space="preserve">оговор №13-09/17 от 12.09.2017 года на поставку отопительного котла </w:t>
      </w:r>
      <w:proofErr w:type="spellStart"/>
      <w:r w:rsidRPr="00292C95">
        <w:rPr>
          <w:sz w:val="24"/>
          <w:szCs w:val="24"/>
        </w:rPr>
        <w:t>КВр</w:t>
      </w:r>
      <w:proofErr w:type="spellEnd"/>
      <w:r w:rsidRPr="00292C95">
        <w:rPr>
          <w:sz w:val="24"/>
          <w:szCs w:val="24"/>
        </w:rPr>
        <w:t>-К серии «</w:t>
      </w:r>
      <w:proofErr w:type="spellStart"/>
      <w:r w:rsidRPr="00292C95">
        <w:rPr>
          <w:sz w:val="24"/>
          <w:szCs w:val="24"/>
        </w:rPr>
        <w:t>Теплотрон</w:t>
      </w:r>
      <w:proofErr w:type="spellEnd"/>
      <w:r w:rsidRPr="00292C95">
        <w:rPr>
          <w:sz w:val="24"/>
          <w:szCs w:val="24"/>
        </w:rPr>
        <w:t>»;</w:t>
      </w: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92C95">
        <w:rPr>
          <w:sz w:val="24"/>
          <w:szCs w:val="24"/>
        </w:rPr>
        <w:t xml:space="preserve">-договор и №12-09/17 от 12.09.2017 года на поставку отопительного котла </w:t>
      </w:r>
      <w:proofErr w:type="spellStart"/>
      <w:r w:rsidRPr="00292C95">
        <w:rPr>
          <w:sz w:val="24"/>
          <w:szCs w:val="24"/>
        </w:rPr>
        <w:t>КВр</w:t>
      </w:r>
      <w:proofErr w:type="spellEnd"/>
      <w:r w:rsidRPr="00292C95">
        <w:rPr>
          <w:sz w:val="24"/>
          <w:szCs w:val="24"/>
        </w:rPr>
        <w:t>-К серии «</w:t>
      </w:r>
      <w:proofErr w:type="spellStart"/>
      <w:r w:rsidRPr="00292C95">
        <w:rPr>
          <w:sz w:val="24"/>
          <w:szCs w:val="24"/>
        </w:rPr>
        <w:t>Теплотрон</w:t>
      </w:r>
      <w:proofErr w:type="spellEnd"/>
      <w:r w:rsidRPr="00292C95">
        <w:rPr>
          <w:sz w:val="24"/>
          <w:szCs w:val="24"/>
        </w:rPr>
        <w:t>»;</w:t>
      </w:r>
    </w:p>
    <w:p w:rsidR="0052566A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</w:t>
      </w:r>
      <w:r w:rsidRPr="00292C95">
        <w:rPr>
          <w:sz w:val="24"/>
          <w:szCs w:val="24"/>
        </w:rPr>
        <w:t xml:space="preserve">оговор №11-09/17 от 12.09.2017 года  на поставку отопительного котла </w:t>
      </w:r>
      <w:proofErr w:type="spellStart"/>
      <w:r w:rsidRPr="00292C95">
        <w:rPr>
          <w:sz w:val="24"/>
          <w:szCs w:val="24"/>
        </w:rPr>
        <w:t>КВр</w:t>
      </w:r>
      <w:proofErr w:type="spellEnd"/>
      <w:r w:rsidRPr="00292C95">
        <w:rPr>
          <w:sz w:val="24"/>
          <w:szCs w:val="24"/>
        </w:rPr>
        <w:t>-К серии «</w:t>
      </w:r>
      <w:proofErr w:type="spellStart"/>
      <w:r w:rsidRPr="00292C95">
        <w:rPr>
          <w:sz w:val="24"/>
          <w:szCs w:val="24"/>
        </w:rPr>
        <w:t>Теплотрон</w:t>
      </w:r>
      <w:proofErr w:type="spellEnd"/>
      <w:r w:rsidRPr="00292C95">
        <w:rPr>
          <w:sz w:val="24"/>
          <w:szCs w:val="24"/>
        </w:rPr>
        <w:t xml:space="preserve">». </w:t>
      </w:r>
    </w:p>
    <w:p w:rsidR="0052566A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92C95">
        <w:rPr>
          <w:rFonts w:eastAsia="Calibri"/>
          <w:sz w:val="24"/>
          <w:szCs w:val="24"/>
        </w:rPr>
        <w:t>Оплата</w:t>
      </w:r>
      <w:r w:rsidRPr="00292C95">
        <w:rPr>
          <w:sz w:val="24"/>
          <w:szCs w:val="24"/>
        </w:rPr>
        <w:t xml:space="preserve"> произведена по разделу, подразделу 0801 «Культура и кинематография» по коду - 0801-91000</w:t>
      </w:r>
      <w:r w:rsidRPr="00292C95">
        <w:rPr>
          <w:sz w:val="24"/>
          <w:szCs w:val="24"/>
          <w:lang w:val="en-US"/>
        </w:rPr>
        <w:t>S</w:t>
      </w:r>
      <w:r w:rsidRPr="00292C95">
        <w:rPr>
          <w:sz w:val="24"/>
          <w:szCs w:val="24"/>
        </w:rPr>
        <w:t>2370-244-310 на сумму 201,6 тыс. рублей, в полном объеме по платежным поручениям: №35536 от 17.10.2017 года в сумме 98,0 тыс. рублей за счет областного бюджета, №35535 от 17.10.2017 года на сумму 93,5 тыс. рублей за счет областного бюджета, №376 от 21.09.2017 года на сумму 10,1 тыс. рублей за счет</w:t>
      </w:r>
      <w:proofErr w:type="gramEnd"/>
      <w:r w:rsidRPr="00292C95">
        <w:rPr>
          <w:sz w:val="24"/>
          <w:szCs w:val="24"/>
        </w:rPr>
        <w:t xml:space="preserve"> местного бюджета.</w:t>
      </w:r>
      <w:r w:rsidRPr="00292C95">
        <w:rPr>
          <w:rFonts w:eastAsia="Calibri"/>
          <w:sz w:val="24"/>
          <w:szCs w:val="24"/>
        </w:rPr>
        <w:t xml:space="preserve"> </w:t>
      </w:r>
    </w:p>
    <w:p w:rsidR="0052566A" w:rsidRPr="00292C95" w:rsidRDefault="0052566A" w:rsidP="0052566A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gramStart"/>
      <w:r w:rsidRPr="00292C95">
        <w:rPr>
          <w:rFonts w:ascii="Times New Roman" w:eastAsia="Calibri" w:hAnsi="Times New Roman"/>
          <w:b w:val="0"/>
          <w:sz w:val="24"/>
          <w:szCs w:val="24"/>
        </w:rPr>
        <w:t>Инвентарные карточки: №1013400264 от 12.09.2017 года на котел КВР-80К «</w:t>
      </w:r>
      <w:proofErr w:type="spellStart"/>
      <w:r w:rsidRPr="00292C95">
        <w:rPr>
          <w:rFonts w:ascii="Times New Roman" w:eastAsia="Calibri" w:hAnsi="Times New Roman"/>
          <w:b w:val="0"/>
          <w:sz w:val="24"/>
          <w:szCs w:val="24"/>
        </w:rPr>
        <w:t>Тепротрон</w:t>
      </w:r>
      <w:proofErr w:type="spellEnd"/>
      <w:r w:rsidRPr="00292C95">
        <w:rPr>
          <w:rFonts w:ascii="Times New Roman" w:eastAsia="Calibri" w:hAnsi="Times New Roman"/>
          <w:b w:val="0"/>
          <w:sz w:val="24"/>
          <w:szCs w:val="24"/>
        </w:rPr>
        <w:t>-классик» 80кВт, №1013400265 от 12.09.2017 года на оборудование для обслуживания котла марки «</w:t>
      </w:r>
      <w:proofErr w:type="spellStart"/>
      <w:r w:rsidRPr="00292C95">
        <w:rPr>
          <w:rFonts w:ascii="Times New Roman" w:eastAsia="Calibri" w:hAnsi="Times New Roman"/>
          <w:b w:val="0"/>
          <w:sz w:val="24"/>
          <w:szCs w:val="24"/>
        </w:rPr>
        <w:t>Теплотрон</w:t>
      </w:r>
      <w:proofErr w:type="spellEnd"/>
      <w:r w:rsidRPr="00292C95">
        <w:rPr>
          <w:rFonts w:ascii="Times New Roman" w:eastAsia="Calibri" w:hAnsi="Times New Roman"/>
          <w:b w:val="0"/>
          <w:sz w:val="24"/>
          <w:szCs w:val="24"/>
        </w:rPr>
        <w:t xml:space="preserve">» оформлены до его фактического получения  - товарными накладными №41,50,51 от 25.10.2017 года, что является </w:t>
      </w:r>
      <w:r w:rsidRPr="00292C95">
        <w:rPr>
          <w:rFonts w:ascii="Times New Roman" w:hAnsi="Times New Roman"/>
          <w:b w:val="0"/>
          <w:sz w:val="24"/>
          <w:szCs w:val="24"/>
        </w:rPr>
        <w:t xml:space="preserve"> нарушением требований, предъявляемых для фактов хозяйственной жизни экономического субъекта первичными учетными документами ст. 9 Федерального закона от 06.12.2011 года №402-ФЗ «О бухгалтерском учете» (п. 2.2</w:t>
      </w:r>
      <w:proofErr w:type="gramEnd"/>
      <w:r w:rsidRPr="00292C9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92C95">
        <w:rPr>
          <w:rFonts w:ascii="Times New Roman" w:hAnsi="Times New Roman"/>
          <w:b w:val="0"/>
          <w:sz w:val="24"/>
          <w:szCs w:val="24"/>
        </w:rPr>
        <w:t xml:space="preserve">Классификатора нарушений),  п.54 Инструкции 157н от 01.12.2010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государственных академий наук, государственных (муниципальных) учреждений и Инструкции по его применению </w:t>
      </w:r>
      <w:proofErr w:type="gramEnd"/>
    </w:p>
    <w:p w:rsidR="0052566A" w:rsidRPr="00607E63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pacing w:val="-1"/>
          <w:sz w:val="24"/>
          <w:szCs w:val="24"/>
        </w:rPr>
      </w:pPr>
      <w:r w:rsidRPr="00607E63">
        <w:rPr>
          <w:b/>
          <w:spacing w:val="-1"/>
          <w:sz w:val="24"/>
          <w:szCs w:val="24"/>
        </w:rPr>
        <w:t>Выводы:</w:t>
      </w:r>
    </w:p>
    <w:p w:rsidR="0052566A" w:rsidRPr="00607E63" w:rsidRDefault="0052566A" w:rsidP="0052566A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sz w:val="24"/>
          <w:szCs w:val="24"/>
        </w:rPr>
      </w:pPr>
      <w:proofErr w:type="gramStart"/>
      <w:r w:rsidRPr="00607E63">
        <w:rPr>
          <w:sz w:val="24"/>
          <w:szCs w:val="24"/>
        </w:rPr>
        <w:t>1.В целях софинансирования расходных обязательств, возникающих при выполнении полномочий органов местного самоуправления муниципальных образований Иркутской области по вопросам местного значения, заключено соглашение с Министерством экономического развития Иркутской области от 25.05.2016 № 62-57-70/6-4, и сформирован перечень проектов народных инициатив на 2016 год, а так же  соглашение от 28.06.2017г. №05-62-78/17-4 по Коноваловскому сельскому поселению.</w:t>
      </w:r>
      <w:proofErr w:type="gramEnd"/>
      <w:r w:rsidRPr="00607E63">
        <w:rPr>
          <w:sz w:val="24"/>
          <w:szCs w:val="24"/>
        </w:rPr>
        <w:t xml:space="preserve"> Порядок предоставления и расходования в 2016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инициатив, утвержден постановлением Правительства Иркутской области от 29.02.2016 № 107-пп и постановлением Правительства от 12.04.2017 №240-пп на 2017 год. </w:t>
      </w:r>
      <w:proofErr w:type="gramStart"/>
      <w:r w:rsidRPr="00607E63">
        <w:rPr>
          <w:sz w:val="24"/>
          <w:szCs w:val="24"/>
        </w:rPr>
        <w:t>Перечень проектов народных инициатив согласован на 2016 год на сумму 188,7 тыс. рублей, в том числе средства местного бюджета составляют сумму 9,9 тыс.рублей. В 2017 году согласован на 191,5 тыс. рублей, в том числе средства местного бюджета составили  сумму 10,1 тыс.рублей. В соответствии с вышеуказанным Порядком получатель обязан обеспечить целевое, адресное и эффективное использование бюджетных средств.</w:t>
      </w:r>
      <w:proofErr w:type="gramEnd"/>
    </w:p>
    <w:p w:rsidR="0052566A" w:rsidRPr="00607E63" w:rsidRDefault="0052566A" w:rsidP="0052566A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sz w:val="24"/>
          <w:szCs w:val="24"/>
        </w:rPr>
      </w:pPr>
      <w:r w:rsidRPr="00607E63">
        <w:rPr>
          <w:sz w:val="24"/>
          <w:szCs w:val="24"/>
        </w:rPr>
        <w:t>2. В результате контрольного мероприятия, выявлен ряд  нарушений законодательства:</w:t>
      </w:r>
    </w:p>
    <w:p w:rsidR="0052566A" w:rsidRPr="00607E63" w:rsidRDefault="0052566A" w:rsidP="0052566A">
      <w:pPr>
        <w:autoSpaceDE w:val="0"/>
        <w:autoSpaceDN w:val="0"/>
        <w:adjustRightInd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607E63">
        <w:rPr>
          <w:sz w:val="24"/>
          <w:szCs w:val="24"/>
          <w:lang w:eastAsia="ar-SA"/>
        </w:rPr>
        <w:t xml:space="preserve">         </w:t>
      </w:r>
      <w:proofErr w:type="gramStart"/>
      <w:r w:rsidRPr="00607E63">
        <w:rPr>
          <w:sz w:val="24"/>
          <w:szCs w:val="24"/>
          <w:lang w:eastAsia="ar-SA"/>
        </w:rPr>
        <w:t xml:space="preserve">400,2 тыс. рублей (два нарушения) - </w:t>
      </w:r>
      <w:r w:rsidRPr="00607E63">
        <w:rPr>
          <w:rFonts w:eastAsiaTheme="minorHAnsi"/>
          <w:sz w:val="24"/>
          <w:szCs w:val="24"/>
          <w:lang w:eastAsia="en-US"/>
        </w:rPr>
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 ч.2 ст.72  Бюджетного кодекса РФ, (п.4.6 Классификатора нарушений):</w:t>
      </w:r>
      <w:proofErr w:type="gramEnd"/>
    </w:p>
    <w:p w:rsidR="0052566A" w:rsidRPr="00607E63" w:rsidRDefault="0052566A" w:rsidP="0052566A">
      <w:pPr>
        <w:autoSpaceDE w:val="0"/>
        <w:autoSpaceDN w:val="0"/>
        <w:adjustRightInd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607E63">
        <w:rPr>
          <w:rFonts w:eastAsiaTheme="minorHAnsi"/>
          <w:sz w:val="24"/>
          <w:szCs w:val="24"/>
          <w:lang w:eastAsia="en-US"/>
        </w:rPr>
        <w:t xml:space="preserve">        в </w:t>
      </w:r>
      <w:proofErr w:type="spellStart"/>
      <w:r w:rsidRPr="00607E63">
        <w:rPr>
          <w:rFonts w:eastAsiaTheme="minorHAnsi"/>
          <w:sz w:val="24"/>
          <w:szCs w:val="24"/>
          <w:lang w:eastAsia="en-US"/>
        </w:rPr>
        <w:t>т</w:t>
      </w:r>
      <w:proofErr w:type="gramStart"/>
      <w:r w:rsidRPr="00607E63">
        <w:rPr>
          <w:rFonts w:eastAsiaTheme="minorHAnsi"/>
          <w:sz w:val="24"/>
          <w:szCs w:val="24"/>
          <w:lang w:eastAsia="en-US"/>
        </w:rPr>
        <w:t>.ч</w:t>
      </w:r>
      <w:proofErr w:type="spellEnd"/>
      <w:proofErr w:type="gramEnd"/>
      <w:r w:rsidRPr="00607E63">
        <w:rPr>
          <w:rFonts w:eastAsiaTheme="minorHAnsi"/>
          <w:sz w:val="24"/>
          <w:szCs w:val="24"/>
          <w:lang w:eastAsia="en-US"/>
        </w:rPr>
        <w:t xml:space="preserve">; </w:t>
      </w:r>
    </w:p>
    <w:p w:rsidR="0052566A" w:rsidRDefault="0052566A" w:rsidP="0052566A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07E63"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proofErr w:type="gramStart"/>
      <w:r w:rsidRPr="00607E63">
        <w:rPr>
          <w:rFonts w:ascii="Times New Roman" w:hAnsi="Times New Roman"/>
          <w:b w:val="0"/>
          <w:sz w:val="24"/>
          <w:szCs w:val="24"/>
        </w:rPr>
        <w:t>-201,6 тыс. рублей –</w:t>
      </w:r>
      <w:r w:rsidRPr="00607E63">
        <w:rPr>
          <w:rFonts w:ascii="Times New Roman" w:hAnsi="Times New Roman"/>
          <w:b w:val="0"/>
          <w:sz w:val="24"/>
          <w:szCs w:val="24"/>
          <w:shd w:val="clear" w:color="auto" w:fill="FFFFFF"/>
        </w:rPr>
        <w:t> регистр бухгалтерского учета (инвентарная карточка №1013400264 котел КВР-80К, №1013400265 оборудование для обслуживания котл</w:t>
      </w:r>
      <w:r w:rsidRPr="008C03A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а) сформированы 12.09.2017г. ранее, чем получен первичный учетный документ для  осуществления соответствующих операций и принятия первичных (сводных) учетных документов </w:t>
      </w:r>
      <w:r w:rsidRPr="008C03AD">
        <w:rPr>
          <w:rFonts w:ascii="Times New Roman" w:hAnsi="Times New Roman"/>
          <w:b w:val="0"/>
          <w:sz w:val="24"/>
          <w:szCs w:val="24"/>
        </w:rPr>
        <w:t>ст. 9 Федерального закона от 06.12.2011 года №402-ФЗ «О бухгалтерском учете» (п. 2.2 Классификатора нарушений),  п.54 Инструкции 157н от 01.12.2010 «Об утверждении Единого плана</w:t>
      </w:r>
      <w:proofErr w:type="gramEnd"/>
      <w:r w:rsidRPr="008C03AD">
        <w:rPr>
          <w:rFonts w:ascii="Times New Roman" w:hAnsi="Times New Roman"/>
          <w:b w:val="0"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2566A" w:rsidRDefault="0052566A" w:rsidP="0052566A">
      <w:pPr>
        <w:spacing w:after="0"/>
        <w:jc w:val="both"/>
        <w:rPr>
          <w:sz w:val="24"/>
          <w:szCs w:val="24"/>
          <w:lang w:eastAsia="ar-SA"/>
        </w:rPr>
      </w:pPr>
      <w:r>
        <w:rPr>
          <w:lang w:eastAsia="ar-SA"/>
        </w:rPr>
        <w:t xml:space="preserve">        -</w:t>
      </w:r>
      <w:r w:rsidRPr="00292C95">
        <w:rPr>
          <w:sz w:val="24"/>
          <w:szCs w:val="24"/>
          <w:lang w:eastAsia="ar-SA"/>
        </w:rPr>
        <w:t>несвоевременное утверждение и размещение планов-графиков, планов-закупок</w:t>
      </w:r>
      <w:r>
        <w:rPr>
          <w:sz w:val="24"/>
          <w:szCs w:val="24"/>
          <w:lang w:eastAsia="ar-SA"/>
        </w:rPr>
        <w:t xml:space="preserve"> в соответствии с Постановлением Правительства РФ №1043 от 21.11.2013г.;</w:t>
      </w:r>
    </w:p>
    <w:p w:rsidR="0052566A" w:rsidRDefault="0052566A" w:rsidP="0052566A">
      <w:pPr>
        <w:spacing w:after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не включение в план-график и </w:t>
      </w:r>
      <w:proofErr w:type="gramStart"/>
      <w:r>
        <w:rPr>
          <w:sz w:val="24"/>
          <w:szCs w:val="24"/>
          <w:lang w:eastAsia="ar-SA"/>
        </w:rPr>
        <w:t>план-закупок</w:t>
      </w:r>
      <w:proofErr w:type="gramEnd"/>
      <w:r>
        <w:rPr>
          <w:sz w:val="24"/>
          <w:szCs w:val="24"/>
          <w:lang w:eastAsia="ar-SA"/>
        </w:rPr>
        <w:t xml:space="preserve"> информации о закупках, которые планировалось осуществлять в соответствии с п.4 ч.1 статьи 93 Закона 44-ФЗ.</w:t>
      </w:r>
    </w:p>
    <w:p w:rsidR="0052566A" w:rsidRDefault="0052566A" w:rsidP="0052566A">
      <w:pPr>
        <w:spacing w:after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- не обнародование результатов собрания граждан, в 2017 году путем публикации в открытых информационных источниках, преимущественно сети Интернет.</w:t>
      </w:r>
    </w:p>
    <w:p w:rsidR="0052566A" w:rsidRPr="00607E63" w:rsidRDefault="0052566A" w:rsidP="0052566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      </w:t>
      </w:r>
      <w:r w:rsidRPr="00607E63">
        <w:rPr>
          <w:b/>
          <w:sz w:val="24"/>
          <w:szCs w:val="24"/>
        </w:rPr>
        <w:t xml:space="preserve"> Предложения (рекомендации)</w:t>
      </w:r>
      <w:r>
        <w:rPr>
          <w:b/>
          <w:sz w:val="24"/>
          <w:szCs w:val="24"/>
        </w:rPr>
        <w:t>:</w:t>
      </w:r>
    </w:p>
    <w:p w:rsidR="0052566A" w:rsidRPr="00607E63" w:rsidRDefault="0052566A" w:rsidP="0052566A">
      <w:pPr>
        <w:shd w:val="clear" w:color="auto" w:fill="FFFFFF"/>
        <w:tabs>
          <w:tab w:val="left" w:pos="389"/>
        </w:tabs>
        <w:spacing w:after="0" w:line="298" w:lineRule="exact"/>
        <w:ind w:firstLine="510"/>
        <w:jc w:val="both"/>
        <w:rPr>
          <w:sz w:val="24"/>
          <w:szCs w:val="24"/>
        </w:rPr>
      </w:pPr>
      <w:r w:rsidRPr="00607E63">
        <w:rPr>
          <w:b/>
          <w:sz w:val="24"/>
          <w:szCs w:val="24"/>
        </w:rPr>
        <w:t>-</w:t>
      </w:r>
      <w:r w:rsidRPr="00607E63">
        <w:rPr>
          <w:sz w:val="24"/>
          <w:szCs w:val="24"/>
        </w:rPr>
        <w:t>проанализировать материалы настоящего отчета КСП и актов проверки;</w:t>
      </w:r>
    </w:p>
    <w:p w:rsidR="0052566A" w:rsidRPr="00607E63" w:rsidRDefault="0052566A" w:rsidP="0052566A">
      <w:pPr>
        <w:shd w:val="clear" w:color="auto" w:fill="FFFFFF"/>
        <w:tabs>
          <w:tab w:val="left" w:pos="389"/>
        </w:tabs>
        <w:spacing w:after="0" w:line="298" w:lineRule="exact"/>
        <w:ind w:firstLine="510"/>
        <w:jc w:val="both"/>
        <w:rPr>
          <w:sz w:val="24"/>
          <w:szCs w:val="24"/>
        </w:rPr>
      </w:pPr>
      <w:r w:rsidRPr="00607E63">
        <w:rPr>
          <w:sz w:val="24"/>
          <w:szCs w:val="24"/>
        </w:rPr>
        <w:t>-виновных лиц</w:t>
      </w:r>
      <w:r>
        <w:rPr>
          <w:sz w:val="24"/>
          <w:szCs w:val="24"/>
        </w:rPr>
        <w:t xml:space="preserve"> привлечь к дисциплинарной отве</w:t>
      </w:r>
      <w:r w:rsidRPr="00607E63">
        <w:rPr>
          <w:sz w:val="24"/>
          <w:szCs w:val="24"/>
        </w:rPr>
        <w:t>т</w:t>
      </w:r>
      <w:r>
        <w:rPr>
          <w:sz w:val="24"/>
          <w:szCs w:val="24"/>
        </w:rPr>
        <w:t>ст</w:t>
      </w:r>
      <w:r w:rsidRPr="00607E63">
        <w:rPr>
          <w:sz w:val="24"/>
          <w:szCs w:val="24"/>
        </w:rPr>
        <w:t>венности.</w:t>
      </w:r>
    </w:p>
    <w:p w:rsidR="0052566A" w:rsidRPr="00607E63" w:rsidRDefault="0052566A" w:rsidP="0052566A">
      <w:pPr>
        <w:shd w:val="clear" w:color="auto" w:fill="FFFFFF"/>
        <w:tabs>
          <w:tab w:val="left" w:pos="389"/>
        </w:tabs>
        <w:spacing w:after="0" w:line="298" w:lineRule="exact"/>
        <w:ind w:firstLine="510"/>
        <w:jc w:val="both"/>
        <w:rPr>
          <w:sz w:val="24"/>
          <w:szCs w:val="24"/>
        </w:rPr>
      </w:pPr>
      <w:r w:rsidRPr="00607E63">
        <w:rPr>
          <w:sz w:val="24"/>
          <w:szCs w:val="24"/>
        </w:rPr>
        <w:t xml:space="preserve">О принятых мерах проинформировать Контрольно-счетную палату Балаганского района в срок до </w:t>
      </w:r>
      <w:r>
        <w:rPr>
          <w:sz w:val="24"/>
          <w:szCs w:val="24"/>
        </w:rPr>
        <w:t>01.11</w:t>
      </w:r>
      <w:r w:rsidRPr="00607E63">
        <w:rPr>
          <w:sz w:val="24"/>
          <w:szCs w:val="24"/>
        </w:rPr>
        <w:t>.2018г.</w:t>
      </w:r>
    </w:p>
    <w:p w:rsidR="0052566A" w:rsidRPr="00607E63" w:rsidRDefault="0052566A" w:rsidP="0052566A">
      <w:pPr>
        <w:shd w:val="clear" w:color="auto" w:fill="FFFFFF"/>
        <w:tabs>
          <w:tab w:val="left" w:pos="389"/>
        </w:tabs>
        <w:spacing w:after="0" w:line="298" w:lineRule="exact"/>
        <w:ind w:firstLine="510"/>
        <w:jc w:val="both"/>
        <w:rPr>
          <w:sz w:val="24"/>
          <w:szCs w:val="24"/>
        </w:rPr>
      </w:pPr>
    </w:p>
    <w:p w:rsidR="0052566A" w:rsidRPr="00292C95" w:rsidRDefault="0052566A" w:rsidP="005256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716C42" w:rsidRPr="00B04DB5" w:rsidRDefault="00716C42" w:rsidP="00B04DB5">
      <w:pPr>
        <w:shd w:val="clear" w:color="auto" w:fill="FFFFFF"/>
        <w:tabs>
          <w:tab w:val="left" w:leader="underscore" w:pos="10181"/>
        </w:tabs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F17F4" w:rsidRDefault="00AF17F4" w:rsidP="00633CC9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716C42" w:rsidRPr="002D7287" w:rsidRDefault="00716C42" w:rsidP="00580B6D">
      <w:pPr>
        <w:shd w:val="clear" w:color="auto" w:fill="FFFFFF"/>
        <w:tabs>
          <w:tab w:val="left" w:leader="underscore" w:pos="6115"/>
        </w:tabs>
        <w:spacing w:before="264"/>
        <w:jc w:val="both"/>
        <w:rPr>
          <w:sz w:val="24"/>
          <w:szCs w:val="24"/>
        </w:rPr>
        <w:sectPr w:rsidR="00716C42" w:rsidRPr="002D7287" w:rsidSect="00975D66">
          <w:footerReference w:type="default" r:id="rId9"/>
          <w:headerReference w:type="first" r:id="rId10"/>
          <w:pgSz w:w="11909" w:h="16834"/>
          <w:pgMar w:top="567" w:right="567" w:bottom="993" w:left="1134" w:header="720" w:footer="720" w:gutter="0"/>
          <w:cols w:space="60"/>
          <w:noEndnote/>
        </w:sectPr>
      </w:pPr>
    </w:p>
    <w:p w:rsidR="0044491A" w:rsidRPr="00870FC5" w:rsidRDefault="0044491A" w:rsidP="00DD72D3">
      <w:pPr>
        <w:shd w:val="clear" w:color="auto" w:fill="FFFFFF"/>
        <w:ind w:right="67"/>
      </w:pPr>
    </w:p>
    <w:sectPr w:rsidR="0044491A" w:rsidRPr="00870FC5" w:rsidSect="00870FC5">
      <w:pgSz w:w="11909" w:h="16834"/>
      <w:pgMar w:top="1276" w:right="562" w:bottom="360" w:left="1143" w:header="11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88" w:rsidRDefault="00924188">
      <w:pPr>
        <w:spacing w:after="0" w:line="240" w:lineRule="auto"/>
      </w:pPr>
      <w:r>
        <w:separator/>
      </w:r>
    </w:p>
  </w:endnote>
  <w:endnote w:type="continuationSeparator" w:id="0">
    <w:p w:rsidR="00924188" w:rsidRDefault="0092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262844"/>
      <w:docPartObj>
        <w:docPartGallery w:val="Page Numbers (Bottom of Page)"/>
        <w:docPartUnique/>
      </w:docPartObj>
    </w:sdtPr>
    <w:sdtEndPr/>
    <w:sdtContent>
      <w:p w:rsidR="00FA6D97" w:rsidRDefault="00FA6D97" w:rsidP="007310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88" w:rsidRDefault="00924188">
      <w:pPr>
        <w:spacing w:after="0" w:line="240" w:lineRule="auto"/>
      </w:pPr>
      <w:r>
        <w:separator/>
      </w:r>
    </w:p>
  </w:footnote>
  <w:footnote w:type="continuationSeparator" w:id="0">
    <w:p w:rsidR="00924188" w:rsidRDefault="0092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97" w:rsidRDefault="00FA6D97" w:rsidP="00427FF1">
    <w:pPr>
      <w:pStyle w:val="a3"/>
      <w:jc w:val="center"/>
    </w:pP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F337CB"/>
    <w:multiLevelType w:val="multilevel"/>
    <w:tmpl w:val="6F08FF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">
    <w:nsid w:val="0A656D6F"/>
    <w:multiLevelType w:val="multilevel"/>
    <w:tmpl w:val="2758E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B5557"/>
    <w:multiLevelType w:val="hybridMultilevel"/>
    <w:tmpl w:val="7A9052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161732BC"/>
    <w:multiLevelType w:val="multilevel"/>
    <w:tmpl w:val="80DAB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194A53F3"/>
    <w:multiLevelType w:val="hybridMultilevel"/>
    <w:tmpl w:val="8BDE36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E0AA2"/>
    <w:multiLevelType w:val="multilevel"/>
    <w:tmpl w:val="3B5A6D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323289F"/>
    <w:multiLevelType w:val="multilevel"/>
    <w:tmpl w:val="8E5A7D9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2C1C79D4"/>
    <w:multiLevelType w:val="multilevel"/>
    <w:tmpl w:val="A7C84EFC"/>
    <w:lvl w:ilvl="0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4" w:hanging="1800"/>
      </w:pPr>
      <w:rPr>
        <w:rFonts w:hint="default"/>
      </w:rPr>
    </w:lvl>
  </w:abstractNum>
  <w:abstractNum w:abstractNumId="9">
    <w:nsid w:val="3F101BF2"/>
    <w:multiLevelType w:val="hybridMultilevel"/>
    <w:tmpl w:val="1D9C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12F82"/>
    <w:multiLevelType w:val="multilevel"/>
    <w:tmpl w:val="88F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A85EE8"/>
    <w:multiLevelType w:val="multilevel"/>
    <w:tmpl w:val="6F08FF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3">
    <w:nsid w:val="4F077B98"/>
    <w:multiLevelType w:val="multilevel"/>
    <w:tmpl w:val="6D6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F6487B"/>
    <w:multiLevelType w:val="hybridMultilevel"/>
    <w:tmpl w:val="A2960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1621"/>
    <w:multiLevelType w:val="hybridMultilevel"/>
    <w:tmpl w:val="074C2B86"/>
    <w:lvl w:ilvl="0" w:tplc="5FF82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C234E"/>
    <w:multiLevelType w:val="multilevel"/>
    <w:tmpl w:val="358EE3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60142930"/>
    <w:multiLevelType w:val="multilevel"/>
    <w:tmpl w:val="80DAB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8">
    <w:nsid w:val="677534E7"/>
    <w:multiLevelType w:val="multilevel"/>
    <w:tmpl w:val="BBBE0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9">
    <w:nsid w:val="69B05D00"/>
    <w:multiLevelType w:val="multilevel"/>
    <w:tmpl w:val="804A3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9877BF"/>
    <w:multiLevelType w:val="hybridMultilevel"/>
    <w:tmpl w:val="3E9693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442DF"/>
    <w:multiLevelType w:val="hybridMultilevel"/>
    <w:tmpl w:val="65226208"/>
    <w:lvl w:ilvl="0" w:tplc="5D783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DB0258"/>
    <w:multiLevelType w:val="hybridMultilevel"/>
    <w:tmpl w:val="5DA04C5E"/>
    <w:lvl w:ilvl="0" w:tplc="1934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1"/>
  </w:num>
  <w:num w:numId="5">
    <w:abstractNumId w:val="19"/>
  </w:num>
  <w:num w:numId="6">
    <w:abstractNumId w:val="2"/>
  </w:num>
  <w:num w:numId="7">
    <w:abstractNumId w:val="13"/>
  </w:num>
  <w:num w:numId="8">
    <w:abstractNumId w:val="10"/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6"/>
  </w:num>
  <w:num w:numId="15">
    <w:abstractNumId w:val="20"/>
  </w:num>
  <w:num w:numId="16">
    <w:abstractNumId w:val="17"/>
  </w:num>
  <w:num w:numId="17">
    <w:abstractNumId w:val="18"/>
  </w:num>
  <w:num w:numId="18">
    <w:abstractNumId w:val="16"/>
  </w:num>
  <w:num w:numId="19">
    <w:abstractNumId w:val="4"/>
  </w:num>
  <w:num w:numId="20">
    <w:abstractNumId w:val="11"/>
  </w:num>
  <w:num w:numId="21">
    <w:abstractNumId w:val="1"/>
  </w:num>
  <w:num w:numId="22">
    <w:abstractNumId w:val="1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2"/>
    <w:rsid w:val="00001A5E"/>
    <w:rsid w:val="000050B1"/>
    <w:rsid w:val="00014E76"/>
    <w:rsid w:val="00025D8D"/>
    <w:rsid w:val="00027F4F"/>
    <w:rsid w:val="00043A43"/>
    <w:rsid w:val="00075EEB"/>
    <w:rsid w:val="00077974"/>
    <w:rsid w:val="000A41B9"/>
    <w:rsid w:val="000B0485"/>
    <w:rsid w:val="000B5FB5"/>
    <w:rsid w:val="000C5EC6"/>
    <w:rsid w:val="000D4145"/>
    <w:rsid w:val="000E1FD5"/>
    <w:rsid w:val="000E44F8"/>
    <w:rsid w:val="000F0173"/>
    <w:rsid w:val="000F06D1"/>
    <w:rsid w:val="000F1B1C"/>
    <w:rsid w:val="00100E31"/>
    <w:rsid w:val="001111D3"/>
    <w:rsid w:val="00115845"/>
    <w:rsid w:val="00127FDA"/>
    <w:rsid w:val="001451B2"/>
    <w:rsid w:val="001514E3"/>
    <w:rsid w:val="00153D6B"/>
    <w:rsid w:val="001542BA"/>
    <w:rsid w:val="00160BD0"/>
    <w:rsid w:val="00166D7B"/>
    <w:rsid w:val="00170FEC"/>
    <w:rsid w:val="00173967"/>
    <w:rsid w:val="00175184"/>
    <w:rsid w:val="00183864"/>
    <w:rsid w:val="001861CB"/>
    <w:rsid w:val="001868E4"/>
    <w:rsid w:val="001905A7"/>
    <w:rsid w:val="001A52DA"/>
    <w:rsid w:val="001A6BCD"/>
    <w:rsid w:val="001C3285"/>
    <w:rsid w:val="001D0F73"/>
    <w:rsid w:val="001E0A2C"/>
    <w:rsid w:val="001E38EF"/>
    <w:rsid w:val="001F7DA3"/>
    <w:rsid w:val="002167C3"/>
    <w:rsid w:val="002350DF"/>
    <w:rsid w:val="00242FCB"/>
    <w:rsid w:val="00252FE1"/>
    <w:rsid w:val="00253114"/>
    <w:rsid w:val="00275228"/>
    <w:rsid w:val="00281E3B"/>
    <w:rsid w:val="002968B1"/>
    <w:rsid w:val="002B305B"/>
    <w:rsid w:val="002C303F"/>
    <w:rsid w:val="002D2CD8"/>
    <w:rsid w:val="002D4E4F"/>
    <w:rsid w:val="002D7287"/>
    <w:rsid w:val="002D7571"/>
    <w:rsid w:val="00311C2F"/>
    <w:rsid w:val="00312169"/>
    <w:rsid w:val="003344D4"/>
    <w:rsid w:val="003506B0"/>
    <w:rsid w:val="003564C6"/>
    <w:rsid w:val="00374189"/>
    <w:rsid w:val="003852CE"/>
    <w:rsid w:val="00385994"/>
    <w:rsid w:val="003949DE"/>
    <w:rsid w:val="003A5517"/>
    <w:rsid w:val="003B584B"/>
    <w:rsid w:val="003B714B"/>
    <w:rsid w:val="003B750A"/>
    <w:rsid w:val="003D504A"/>
    <w:rsid w:val="003F5A45"/>
    <w:rsid w:val="003F7DE2"/>
    <w:rsid w:val="00400F11"/>
    <w:rsid w:val="00424BF3"/>
    <w:rsid w:val="00427FF1"/>
    <w:rsid w:val="0043166A"/>
    <w:rsid w:val="00431F98"/>
    <w:rsid w:val="0044491A"/>
    <w:rsid w:val="00471A12"/>
    <w:rsid w:val="004A0928"/>
    <w:rsid w:val="004A40B0"/>
    <w:rsid w:val="004A7076"/>
    <w:rsid w:val="004A7AA0"/>
    <w:rsid w:val="004B02F7"/>
    <w:rsid w:val="004B40AA"/>
    <w:rsid w:val="004D1379"/>
    <w:rsid w:val="004D24A6"/>
    <w:rsid w:val="004F2004"/>
    <w:rsid w:val="004F3C28"/>
    <w:rsid w:val="0052566A"/>
    <w:rsid w:val="00545ABA"/>
    <w:rsid w:val="00550742"/>
    <w:rsid w:val="00561638"/>
    <w:rsid w:val="00561E97"/>
    <w:rsid w:val="00580B6D"/>
    <w:rsid w:val="00593706"/>
    <w:rsid w:val="00594677"/>
    <w:rsid w:val="005C5C0C"/>
    <w:rsid w:val="005C5D48"/>
    <w:rsid w:val="005E01B2"/>
    <w:rsid w:val="00625A9A"/>
    <w:rsid w:val="00633CC9"/>
    <w:rsid w:val="00636AAF"/>
    <w:rsid w:val="006614F1"/>
    <w:rsid w:val="00667CE6"/>
    <w:rsid w:val="00672B7E"/>
    <w:rsid w:val="006757BE"/>
    <w:rsid w:val="00687E8B"/>
    <w:rsid w:val="006A2B08"/>
    <w:rsid w:val="00710ACB"/>
    <w:rsid w:val="00715A46"/>
    <w:rsid w:val="00715D55"/>
    <w:rsid w:val="00716C42"/>
    <w:rsid w:val="00723A84"/>
    <w:rsid w:val="007310AA"/>
    <w:rsid w:val="007353DE"/>
    <w:rsid w:val="007426BC"/>
    <w:rsid w:val="007465BC"/>
    <w:rsid w:val="00771603"/>
    <w:rsid w:val="007B3A55"/>
    <w:rsid w:val="007C0AA9"/>
    <w:rsid w:val="00804FEA"/>
    <w:rsid w:val="00811181"/>
    <w:rsid w:val="008236A3"/>
    <w:rsid w:val="0082692D"/>
    <w:rsid w:val="00840321"/>
    <w:rsid w:val="0085663F"/>
    <w:rsid w:val="0086679A"/>
    <w:rsid w:val="00867F3B"/>
    <w:rsid w:val="00870FC5"/>
    <w:rsid w:val="00882BBE"/>
    <w:rsid w:val="008A3FD3"/>
    <w:rsid w:val="008B4654"/>
    <w:rsid w:val="008B6C1E"/>
    <w:rsid w:val="008B71F9"/>
    <w:rsid w:val="008D1C5F"/>
    <w:rsid w:val="008E7FAA"/>
    <w:rsid w:val="00903025"/>
    <w:rsid w:val="00907179"/>
    <w:rsid w:val="00924188"/>
    <w:rsid w:val="009249C2"/>
    <w:rsid w:val="00941AE8"/>
    <w:rsid w:val="00944FA8"/>
    <w:rsid w:val="00950390"/>
    <w:rsid w:val="00964C60"/>
    <w:rsid w:val="00971D31"/>
    <w:rsid w:val="00973D1B"/>
    <w:rsid w:val="00975D66"/>
    <w:rsid w:val="0099053C"/>
    <w:rsid w:val="009977DB"/>
    <w:rsid w:val="009C3132"/>
    <w:rsid w:val="009E024C"/>
    <w:rsid w:val="009E6D42"/>
    <w:rsid w:val="00A0644D"/>
    <w:rsid w:val="00A1379A"/>
    <w:rsid w:val="00A167B1"/>
    <w:rsid w:val="00A220B5"/>
    <w:rsid w:val="00A250BA"/>
    <w:rsid w:val="00A5686D"/>
    <w:rsid w:val="00A65E12"/>
    <w:rsid w:val="00A75CE7"/>
    <w:rsid w:val="00A874E9"/>
    <w:rsid w:val="00A96A32"/>
    <w:rsid w:val="00A96CD2"/>
    <w:rsid w:val="00AA25B0"/>
    <w:rsid w:val="00AA4889"/>
    <w:rsid w:val="00AB25D3"/>
    <w:rsid w:val="00AF17F4"/>
    <w:rsid w:val="00B04DB5"/>
    <w:rsid w:val="00B228EB"/>
    <w:rsid w:val="00B31344"/>
    <w:rsid w:val="00B561BB"/>
    <w:rsid w:val="00B73902"/>
    <w:rsid w:val="00B834AC"/>
    <w:rsid w:val="00B85993"/>
    <w:rsid w:val="00B860B9"/>
    <w:rsid w:val="00BB77DA"/>
    <w:rsid w:val="00BC465D"/>
    <w:rsid w:val="00BC524E"/>
    <w:rsid w:val="00C01F5F"/>
    <w:rsid w:val="00C02E07"/>
    <w:rsid w:val="00C043B3"/>
    <w:rsid w:val="00C24FD5"/>
    <w:rsid w:val="00C403D4"/>
    <w:rsid w:val="00C46EDD"/>
    <w:rsid w:val="00C55C63"/>
    <w:rsid w:val="00C63CB6"/>
    <w:rsid w:val="00C66395"/>
    <w:rsid w:val="00C83B0D"/>
    <w:rsid w:val="00C85670"/>
    <w:rsid w:val="00C9333B"/>
    <w:rsid w:val="00CA4786"/>
    <w:rsid w:val="00CA6B31"/>
    <w:rsid w:val="00CB1FE3"/>
    <w:rsid w:val="00CD52B7"/>
    <w:rsid w:val="00CF03A2"/>
    <w:rsid w:val="00D0006A"/>
    <w:rsid w:val="00D02C2B"/>
    <w:rsid w:val="00D03B78"/>
    <w:rsid w:val="00D07BA5"/>
    <w:rsid w:val="00D148F6"/>
    <w:rsid w:val="00D14B18"/>
    <w:rsid w:val="00D369A9"/>
    <w:rsid w:val="00D412D3"/>
    <w:rsid w:val="00D57A15"/>
    <w:rsid w:val="00D72F8E"/>
    <w:rsid w:val="00D903E7"/>
    <w:rsid w:val="00DA2684"/>
    <w:rsid w:val="00DA6677"/>
    <w:rsid w:val="00DC1478"/>
    <w:rsid w:val="00DC70A6"/>
    <w:rsid w:val="00DD44AC"/>
    <w:rsid w:val="00DD4D0A"/>
    <w:rsid w:val="00DD72D3"/>
    <w:rsid w:val="00DD7B65"/>
    <w:rsid w:val="00DE0101"/>
    <w:rsid w:val="00DF1660"/>
    <w:rsid w:val="00E001D8"/>
    <w:rsid w:val="00E02E61"/>
    <w:rsid w:val="00E40685"/>
    <w:rsid w:val="00E707DA"/>
    <w:rsid w:val="00E844D4"/>
    <w:rsid w:val="00E94D7A"/>
    <w:rsid w:val="00E97B22"/>
    <w:rsid w:val="00EA3006"/>
    <w:rsid w:val="00EA5B32"/>
    <w:rsid w:val="00EA71E1"/>
    <w:rsid w:val="00EB3F5D"/>
    <w:rsid w:val="00EC38B1"/>
    <w:rsid w:val="00ED7260"/>
    <w:rsid w:val="00EF02B6"/>
    <w:rsid w:val="00F03964"/>
    <w:rsid w:val="00F153FB"/>
    <w:rsid w:val="00F44995"/>
    <w:rsid w:val="00F44F19"/>
    <w:rsid w:val="00F47DF7"/>
    <w:rsid w:val="00F64E7B"/>
    <w:rsid w:val="00F90E17"/>
    <w:rsid w:val="00FA3B3A"/>
    <w:rsid w:val="00FA6D97"/>
    <w:rsid w:val="00FB6EBF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5BC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65B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16C4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716C42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C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C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716C42"/>
    <w:pPr>
      <w:shd w:val="clear" w:color="auto" w:fill="FFFFFF"/>
      <w:spacing w:before="120" w:after="30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a6"/>
    <w:uiPriority w:val="99"/>
    <w:rsid w:val="00716C4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42"/>
    <w:pPr>
      <w:shd w:val="clear" w:color="auto" w:fill="FFFFFF"/>
      <w:spacing w:before="240" w:line="274" w:lineRule="exact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Balloon Text"/>
    <w:basedOn w:val="a"/>
    <w:link w:val="a8"/>
    <w:unhideWhenUsed/>
    <w:rsid w:val="007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6C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FB6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Основной текст1"/>
    <w:basedOn w:val="a"/>
    <w:uiPriority w:val="99"/>
    <w:rsid w:val="001E38EF"/>
    <w:pPr>
      <w:shd w:val="clear" w:color="auto" w:fill="FFFFFF"/>
      <w:spacing w:after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b">
    <w:name w:val="footer"/>
    <w:basedOn w:val="a"/>
    <w:link w:val="ac"/>
    <w:unhideWhenUsed/>
    <w:rsid w:val="00B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8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65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465BC"/>
  </w:style>
  <w:style w:type="paragraph" w:customStyle="1" w:styleId="ConsPlusNormal">
    <w:name w:val="ConsPlusNormal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aliases w:val="Обычный (Web)"/>
    <w:basedOn w:val="a"/>
    <w:unhideWhenUsed/>
    <w:rsid w:val="007465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Hyperlink"/>
    <w:basedOn w:val="a0"/>
    <w:unhideWhenUsed/>
    <w:rsid w:val="007465BC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65BC"/>
  </w:style>
  <w:style w:type="paragraph" w:styleId="af">
    <w:name w:val="Title"/>
    <w:basedOn w:val="a"/>
    <w:link w:val="af0"/>
    <w:qFormat/>
    <w:rsid w:val="007465BC"/>
    <w:pPr>
      <w:spacing w:after="0" w:line="240" w:lineRule="auto"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746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746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65BC"/>
    <w:pPr>
      <w:spacing w:after="120"/>
    </w:pPr>
  </w:style>
  <w:style w:type="numbering" w:customStyle="1" w:styleId="21">
    <w:name w:val="Нет списка2"/>
    <w:next w:val="a2"/>
    <w:semiHidden/>
    <w:rsid w:val="007465BC"/>
  </w:style>
  <w:style w:type="character" w:customStyle="1" w:styleId="aa">
    <w:name w:val="Абзац списка Знак"/>
    <w:link w:val="a9"/>
    <w:uiPriority w:val="99"/>
    <w:locked/>
    <w:rsid w:val="00746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7465BC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2">
    <w:name w:val="Акты"/>
    <w:basedOn w:val="a"/>
    <w:link w:val="af3"/>
    <w:qFormat/>
    <w:rsid w:val="007465B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Акты Знак"/>
    <w:link w:val="af2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акты"/>
    <w:basedOn w:val="a"/>
    <w:link w:val="af5"/>
    <w:rsid w:val="007465BC"/>
    <w:pPr>
      <w:spacing w:after="0" w:line="240" w:lineRule="auto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465BC"/>
    <w:pPr>
      <w:spacing w:after="0" w:line="240" w:lineRule="auto"/>
      <w:jc w:val="both"/>
    </w:pPr>
    <w:rPr>
      <w:b/>
      <w:b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7465BC"/>
    <w:pPr>
      <w:spacing w:after="0" w:line="240" w:lineRule="auto"/>
      <w:jc w:val="center"/>
    </w:pPr>
    <w:rPr>
      <w:b/>
      <w:bCs/>
      <w:sz w:val="24"/>
      <w:szCs w:val="24"/>
      <w:lang w:eastAsia="zh-CN"/>
    </w:rPr>
  </w:style>
  <w:style w:type="paragraph" w:styleId="af6">
    <w:name w:val="No Spacing"/>
    <w:qFormat/>
    <w:rsid w:val="007465B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7465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7">
    <w:name w:val="Body Text Indent"/>
    <w:basedOn w:val="a"/>
    <w:link w:val="af8"/>
    <w:rsid w:val="007465BC"/>
    <w:pPr>
      <w:spacing w:after="0" w:line="240" w:lineRule="auto"/>
      <w:ind w:firstLine="709"/>
      <w:jc w:val="both"/>
    </w:pPr>
    <w:rPr>
      <w:b/>
      <w:bCs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7465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Body Text 3"/>
    <w:basedOn w:val="a"/>
    <w:link w:val="30"/>
    <w:rsid w:val="007465BC"/>
    <w:pPr>
      <w:spacing w:after="120"/>
      <w:ind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465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5">
    <w:name w:val="акты Знак"/>
    <w:link w:val="af4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basedOn w:val="a1"/>
    <w:next w:val="a5"/>
    <w:rsid w:val="0074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C5E91"/>
  </w:style>
  <w:style w:type="numbering" w:customStyle="1" w:styleId="120">
    <w:name w:val="Нет списка12"/>
    <w:next w:val="a2"/>
    <w:uiPriority w:val="99"/>
    <w:semiHidden/>
    <w:unhideWhenUsed/>
    <w:rsid w:val="00FC5E91"/>
  </w:style>
  <w:style w:type="numbering" w:customStyle="1" w:styleId="210">
    <w:name w:val="Нет списка21"/>
    <w:next w:val="a2"/>
    <w:semiHidden/>
    <w:rsid w:val="00FC5E91"/>
  </w:style>
  <w:style w:type="numbering" w:customStyle="1" w:styleId="4">
    <w:name w:val="Нет списка4"/>
    <w:next w:val="a2"/>
    <w:uiPriority w:val="99"/>
    <w:semiHidden/>
    <w:unhideWhenUsed/>
    <w:rsid w:val="003D504A"/>
  </w:style>
  <w:style w:type="numbering" w:customStyle="1" w:styleId="130">
    <w:name w:val="Нет списка13"/>
    <w:next w:val="a2"/>
    <w:uiPriority w:val="99"/>
    <w:semiHidden/>
    <w:unhideWhenUsed/>
    <w:rsid w:val="003D504A"/>
  </w:style>
  <w:style w:type="numbering" w:customStyle="1" w:styleId="22">
    <w:name w:val="Нет списка22"/>
    <w:next w:val="a2"/>
    <w:semiHidden/>
    <w:rsid w:val="003D5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5BC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65B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16C4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716C42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C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C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716C42"/>
    <w:pPr>
      <w:shd w:val="clear" w:color="auto" w:fill="FFFFFF"/>
      <w:spacing w:before="120" w:after="30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a6"/>
    <w:uiPriority w:val="99"/>
    <w:rsid w:val="00716C4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42"/>
    <w:pPr>
      <w:shd w:val="clear" w:color="auto" w:fill="FFFFFF"/>
      <w:spacing w:before="240" w:line="274" w:lineRule="exact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Balloon Text"/>
    <w:basedOn w:val="a"/>
    <w:link w:val="a8"/>
    <w:unhideWhenUsed/>
    <w:rsid w:val="007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6C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FB6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Основной текст1"/>
    <w:basedOn w:val="a"/>
    <w:uiPriority w:val="99"/>
    <w:rsid w:val="001E38EF"/>
    <w:pPr>
      <w:shd w:val="clear" w:color="auto" w:fill="FFFFFF"/>
      <w:spacing w:after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b">
    <w:name w:val="footer"/>
    <w:basedOn w:val="a"/>
    <w:link w:val="ac"/>
    <w:unhideWhenUsed/>
    <w:rsid w:val="00B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8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65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465BC"/>
  </w:style>
  <w:style w:type="paragraph" w:customStyle="1" w:styleId="ConsPlusNormal">
    <w:name w:val="ConsPlusNormal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aliases w:val="Обычный (Web)"/>
    <w:basedOn w:val="a"/>
    <w:unhideWhenUsed/>
    <w:rsid w:val="007465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Hyperlink"/>
    <w:basedOn w:val="a0"/>
    <w:unhideWhenUsed/>
    <w:rsid w:val="007465BC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65BC"/>
  </w:style>
  <w:style w:type="paragraph" w:styleId="af">
    <w:name w:val="Title"/>
    <w:basedOn w:val="a"/>
    <w:link w:val="af0"/>
    <w:qFormat/>
    <w:rsid w:val="007465BC"/>
    <w:pPr>
      <w:spacing w:after="0" w:line="240" w:lineRule="auto"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746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746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65BC"/>
    <w:pPr>
      <w:spacing w:after="120"/>
    </w:pPr>
  </w:style>
  <w:style w:type="numbering" w:customStyle="1" w:styleId="21">
    <w:name w:val="Нет списка2"/>
    <w:next w:val="a2"/>
    <w:semiHidden/>
    <w:rsid w:val="007465BC"/>
  </w:style>
  <w:style w:type="character" w:customStyle="1" w:styleId="aa">
    <w:name w:val="Абзац списка Знак"/>
    <w:link w:val="a9"/>
    <w:uiPriority w:val="99"/>
    <w:locked/>
    <w:rsid w:val="00746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7465BC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2">
    <w:name w:val="Акты"/>
    <w:basedOn w:val="a"/>
    <w:link w:val="af3"/>
    <w:qFormat/>
    <w:rsid w:val="007465B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Акты Знак"/>
    <w:link w:val="af2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акты"/>
    <w:basedOn w:val="a"/>
    <w:link w:val="af5"/>
    <w:rsid w:val="007465BC"/>
    <w:pPr>
      <w:spacing w:after="0" w:line="240" w:lineRule="auto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465BC"/>
    <w:pPr>
      <w:spacing w:after="0" w:line="240" w:lineRule="auto"/>
      <w:jc w:val="both"/>
    </w:pPr>
    <w:rPr>
      <w:b/>
      <w:b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7465BC"/>
    <w:pPr>
      <w:spacing w:after="0" w:line="240" w:lineRule="auto"/>
      <w:jc w:val="center"/>
    </w:pPr>
    <w:rPr>
      <w:b/>
      <w:bCs/>
      <w:sz w:val="24"/>
      <w:szCs w:val="24"/>
      <w:lang w:eastAsia="zh-CN"/>
    </w:rPr>
  </w:style>
  <w:style w:type="paragraph" w:styleId="af6">
    <w:name w:val="No Spacing"/>
    <w:qFormat/>
    <w:rsid w:val="007465B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7465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7">
    <w:name w:val="Body Text Indent"/>
    <w:basedOn w:val="a"/>
    <w:link w:val="af8"/>
    <w:rsid w:val="007465BC"/>
    <w:pPr>
      <w:spacing w:after="0" w:line="240" w:lineRule="auto"/>
      <w:ind w:firstLine="709"/>
      <w:jc w:val="both"/>
    </w:pPr>
    <w:rPr>
      <w:b/>
      <w:bCs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7465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Body Text 3"/>
    <w:basedOn w:val="a"/>
    <w:link w:val="30"/>
    <w:rsid w:val="007465BC"/>
    <w:pPr>
      <w:spacing w:after="120"/>
      <w:ind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465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5">
    <w:name w:val="акты Знак"/>
    <w:link w:val="af4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basedOn w:val="a1"/>
    <w:next w:val="a5"/>
    <w:rsid w:val="0074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C5E91"/>
  </w:style>
  <w:style w:type="numbering" w:customStyle="1" w:styleId="120">
    <w:name w:val="Нет списка12"/>
    <w:next w:val="a2"/>
    <w:uiPriority w:val="99"/>
    <w:semiHidden/>
    <w:unhideWhenUsed/>
    <w:rsid w:val="00FC5E91"/>
  </w:style>
  <w:style w:type="numbering" w:customStyle="1" w:styleId="210">
    <w:name w:val="Нет списка21"/>
    <w:next w:val="a2"/>
    <w:semiHidden/>
    <w:rsid w:val="00FC5E91"/>
  </w:style>
  <w:style w:type="numbering" w:customStyle="1" w:styleId="4">
    <w:name w:val="Нет списка4"/>
    <w:next w:val="a2"/>
    <w:uiPriority w:val="99"/>
    <w:semiHidden/>
    <w:unhideWhenUsed/>
    <w:rsid w:val="003D504A"/>
  </w:style>
  <w:style w:type="numbering" w:customStyle="1" w:styleId="130">
    <w:name w:val="Нет списка13"/>
    <w:next w:val="a2"/>
    <w:uiPriority w:val="99"/>
    <w:semiHidden/>
    <w:unhideWhenUsed/>
    <w:rsid w:val="003D504A"/>
  </w:style>
  <w:style w:type="numbering" w:customStyle="1" w:styleId="22">
    <w:name w:val="Нет списка22"/>
    <w:next w:val="a2"/>
    <w:semiHidden/>
    <w:rsid w:val="003D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7F2B-AFAF-4A9D-8EC1-56F01710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2018-07-02T07:12:00Z</cp:lastPrinted>
  <dcterms:created xsi:type="dcterms:W3CDTF">2018-09-26T08:05:00Z</dcterms:created>
  <dcterms:modified xsi:type="dcterms:W3CDTF">2018-10-25T03:02:00Z</dcterms:modified>
</cp:coreProperties>
</file>