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50" w:type="dxa"/>
        <w:tblInd w:w="-459" w:type="dxa"/>
        <w:tblLook w:val="0000" w:firstRow="0" w:lastRow="0" w:firstColumn="0" w:lastColumn="0" w:noHBand="0" w:noVBand="0"/>
      </w:tblPr>
      <w:tblGrid>
        <w:gridCol w:w="10348"/>
        <w:gridCol w:w="200"/>
        <w:gridCol w:w="9102"/>
        <w:gridCol w:w="200"/>
      </w:tblGrid>
      <w:tr w:rsidR="00CB15AB" w:rsidRPr="009E463B" w:rsidTr="009E463B">
        <w:trPr>
          <w:gridAfter w:val="1"/>
          <w:wAfter w:w="200" w:type="dxa"/>
          <w:trHeight w:val="100"/>
        </w:trPr>
        <w:tc>
          <w:tcPr>
            <w:tcW w:w="10348" w:type="dxa"/>
          </w:tcPr>
          <w:p w:rsidR="00C61659" w:rsidRPr="009E463B" w:rsidRDefault="00C61659" w:rsidP="009E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</w:t>
            </w:r>
            <w:r w:rsidR="00AD4956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ED2" w:rsidRPr="009E463B">
              <w:rPr>
                <w:rFonts w:ascii="Times New Roman" w:hAnsi="Times New Roman" w:cs="Times New Roman"/>
                <w:sz w:val="24"/>
                <w:szCs w:val="24"/>
              </w:rPr>
              <w:t>-вп</w:t>
            </w:r>
          </w:p>
          <w:p w:rsidR="00C61659" w:rsidRPr="009E463B" w:rsidRDefault="00C61659" w:rsidP="009E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ПО ВНЕШНЕЙ ПРОВЕРКЕ</w:t>
            </w:r>
          </w:p>
          <w:p w:rsidR="00C61659" w:rsidRPr="009E463B" w:rsidRDefault="00D86969" w:rsidP="009E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>тчета об исполнении бюджета муниципального образования Балаганский район за 201</w:t>
            </w:r>
            <w:r w:rsidR="003B40E2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1659" w:rsidRPr="009E463B" w:rsidRDefault="00C61659" w:rsidP="009E4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59" w:rsidRPr="009E463B" w:rsidRDefault="004D2E18" w:rsidP="009E4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3B40E2" w:rsidRPr="009E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п. Балаганск</w:t>
            </w:r>
          </w:p>
          <w:p w:rsidR="00C61659" w:rsidRPr="009E463B" w:rsidRDefault="00C61659" w:rsidP="009E46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9" w:rsidRPr="009E463B" w:rsidRDefault="00C61659" w:rsidP="009E463B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Заключение по внешней проверке отчета об исполнении бюджета муниципального образования Балаганский район (дале</w:t>
            </w:r>
            <w:proofErr w:type="gramStart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бюджет) за 201</w:t>
            </w:r>
            <w:r w:rsidR="003B40E2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 подготовлено Контрольно-счетной палатой муниципального  образования Балаганский район (далее</w:t>
            </w:r>
            <w:r w:rsidR="00941054" w:rsidRPr="009E4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КСП района) в соответствии с требованиями главы 25.1 Бюджетного кодекса Российской Федерации и Положения о бюджетном процессе в муниципальном образовании Балаганский район, утвержденного решением Думы Балаганского района  от 27.06.2016 года №7/6-рд. </w:t>
            </w:r>
          </w:p>
          <w:p w:rsidR="00C61659" w:rsidRPr="009E463B" w:rsidRDefault="00C61659" w:rsidP="009E463B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муниципального образования Балаганский район представлена в Контрольно-счетную палату Балаганского района в соответствии со ст. 264.4 Бюджетного кодекса РФ своевременно с приложением к нему документов и материалов.</w:t>
            </w:r>
          </w:p>
          <w:p w:rsidR="00C61659" w:rsidRPr="009E463B" w:rsidRDefault="00C61659" w:rsidP="009E463B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Заключение составлено на основании результатов внешней проверки отчета об исполнении бюджета муниципального образования Балаганский район за 201</w:t>
            </w:r>
            <w:r w:rsidR="005D5028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61659" w:rsidRPr="009E463B" w:rsidRDefault="00C61659" w:rsidP="009E463B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Цель проверки: определение полноты годовой бюджетной отчетности и достоверности показателей годового отчета об исполнении районного бюджета за 201</w:t>
            </w:r>
            <w:r w:rsidR="00C868B7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41054" w:rsidRPr="009E463B" w:rsidRDefault="00C61659" w:rsidP="009E463B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Предмет поверки: годовой отчет об исполнении районного бюджета за 201</w:t>
            </w:r>
            <w:r w:rsidR="00C868B7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документы и материалы, подлежащие представлению в Думу Балаганского района одновременно с годовым отчетом об исполнении районного бюджета. </w:t>
            </w:r>
          </w:p>
          <w:p w:rsidR="00C61659" w:rsidRPr="009E463B" w:rsidRDefault="00C61659" w:rsidP="009E463B">
            <w:pPr>
              <w:pStyle w:val="a3"/>
              <w:spacing w:after="0"/>
              <w:ind w:left="0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Отчетность  муниципального образования Балаганский район составлялась в соответствии с требованиями Приказа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      </w:r>
          </w:p>
          <w:p w:rsidR="00C61659" w:rsidRPr="009E463B" w:rsidRDefault="007216CD" w:rsidP="009E463B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</w:t>
            </w:r>
            <w:r w:rsidR="00474677" w:rsidRPr="009E463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на 201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утверждены решением Думы от 23.12.201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>/1-рд в следующих значениях: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доходов в сумме 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232848,3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 поступления от других бюджетов бюджетной системы Российской Федерации в сумме 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203066,2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расходов 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- размер дефицита районного бюджета в сумме 1</w:t>
            </w:r>
            <w:r w:rsidR="00E35489" w:rsidRPr="009E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 или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% общего годового объема доходов районного бюджета без учета утвержденного объема безвозмездных поступлений. В окончательной редакции решения Думы от 2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/2-рд утверждены следующие основные параметры районного бюджета: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доходов в сумме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366840,5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 поступления от других бюджетов бюджетной системы Российской Федерации в сумме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334339,6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расходов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365117,5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-размер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фицита районного бюджета в сумме 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в 201</w:t>
            </w:r>
            <w:r w:rsidR="00707F00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году в целом и изменение плановых показателей в первоначальной и окончательной редакциях решений Думы о районном бюджете представлено в таблице.</w:t>
            </w:r>
            <w:proofErr w:type="gramEnd"/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a4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2340"/>
              <w:gridCol w:w="1036"/>
              <w:gridCol w:w="966"/>
              <w:gridCol w:w="1378"/>
              <w:gridCol w:w="1234"/>
              <w:gridCol w:w="1229"/>
              <w:gridCol w:w="1244"/>
              <w:gridCol w:w="685"/>
            </w:tblGrid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Думы 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первона</w:t>
                  </w:r>
                  <w:proofErr w:type="spellEnd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чальное</w:t>
                  </w:r>
                  <w:proofErr w:type="spellEnd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Решение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Думы 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</w:t>
                  </w:r>
                  <w:proofErr w:type="spellEnd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тельное)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Отклонение 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(+увеличение</w:t>
                  </w:r>
                  <w:proofErr w:type="gramEnd"/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-отклонение)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 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201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(ф.0503317)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Факт 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201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(ф.0503317)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Отклонение 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исп.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4=3-2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7=6-5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8=6/5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</w:t>
                  </w:r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всего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232848,3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366840,5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133992,2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366840,5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366414,1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-426,4</w:t>
                  </w:r>
                </w:p>
              </w:tc>
              <w:tc>
                <w:tcPr>
                  <w:tcW w:w="0" w:type="auto"/>
                </w:tcPr>
                <w:p w:rsidR="00C61659" w:rsidRPr="009E463B" w:rsidRDefault="00D2028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99,9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29782,1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32500,9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2718,8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32500,9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33765,9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+1265,0</w:t>
                  </w:r>
                </w:p>
              </w:tc>
              <w:tc>
                <w:tcPr>
                  <w:tcW w:w="0" w:type="auto"/>
                </w:tcPr>
                <w:p w:rsidR="00C61659" w:rsidRPr="009E463B" w:rsidRDefault="00D2028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103,9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203066,2</w:t>
                  </w:r>
                </w:p>
              </w:tc>
              <w:tc>
                <w:tcPr>
                  <w:tcW w:w="0" w:type="auto"/>
                </w:tcPr>
                <w:p w:rsidR="00C61659" w:rsidRPr="009E463B" w:rsidRDefault="004A7865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334339,6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131273,4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334339,6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332648,2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-1691,4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</w:t>
                  </w:r>
                  <w:r w:rsidR="00D20280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Расходы, всего</w:t>
                  </w:r>
                </w:p>
              </w:tc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234348,3</w:t>
                  </w:r>
                </w:p>
              </w:tc>
              <w:tc>
                <w:tcPr>
                  <w:tcW w:w="0" w:type="auto"/>
                </w:tcPr>
                <w:p w:rsidR="00C61659" w:rsidRPr="009E463B" w:rsidRDefault="004A7865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365117,5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4A7865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130769,2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365117,5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359326,8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D20280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5790,7</w:t>
                  </w:r>
                </w:p>
              </w:tc>
              <w:tc>
                <w:tcPr>
                  <w:tcW w:w="0" w:type="auto"/>
                </w:tcPr>
                <w:p w:rsidR="00C61659" w:rsidRPr="009E463B" w:rsidRDefault="00D20280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CB15AB" w:rsidRPr="009E463B" w:rsidTr="00622921">
              <w:tc>
                <w:tcPr>
                  <w:tcW w:w="0" w:type="auto"/>
                </w:tcPr>
                <w:p w:rsidR="00C61659" w:rsidRPr="009E463B" w:rsidRDefault="00707F00" w:rsidP="009E463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Профицит</w:t>
                  </w:r>
                  <w:proofErr w:type="gramStart"/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(+)/</w:t>
                  </w:r>
                  <w:proofErr w:type="gramEnd"/>
                  <w:r w:rsidR="00C61659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Дефицит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(-)  </w:t>
                  </w:r>
                  <w:r w:rsidR="00C61659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бюджета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</w:t>
                  </w:r>
                  <w:r w:rsidR="00707F00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0" w:type="auto"/>
                </w:tcPr>
                <w:p w:rsidR="00C61659" w:rsidRPr="009E463B" w:rsidRDefault="004A7865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+1723,0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C61659" w:rsidRPr="009E463B" w:rsidRDefault="00122734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+1723,0</w:t>
                  </w:r>
                </w:p>
              </w:tc>
              <w:tc>
                <w:tcPr>
                  <w:tcW w:w="0" w:type="auto"/>
                </w:tcPr>
                <w:p w:rsidR="00C61659" w:rsidRPr="009E463B" w:rsidRDefault="004D2E18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5B6007"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7087,3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C61659" w:rsidRPr="009E463B" w:rsidRDefault="00C61659" w:rsidP="009E463B">
                  <w:pPr>
                    <w:pStyle w:val="a3"/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6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Увеличение плановых бюджетных назначений по сравнению с первоначальной редакцией решения о бюджете на 201</w:t>
            </w:r>
            <w:r w:rsidR="00D20280" w:rsidRPr="009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составило  по доходам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133992,2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</w:t>
            </w:r>
            <w:r w:rsidR="00941054" w:rsidRPr="009E463B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41054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доходов –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2718,8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безвозмездные поступления –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131273,4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местного бюджета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первоначальной редакцией увеличены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130769,2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Доходы районного бюджета исполнены в сумме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366414,1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941054" w:rsidRPr="009E463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ьше, чем утверждено Решени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Думы.</w:t>
            </w:r>
          </w:p>
          <w:p w:rsidR="00C61659" w:rsidRPr="009E463B" w:rsidRDefault="00C61659" w:rsidP="009E463B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районного бюджета исполнены в сумме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359326,8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что ниже уточненных плановых значений на </w:t>
            </w:r>
            <w:r w:rsidR="00CC79B5" w:rsidRPr="009E463B">
              <w:rPr>
                <w:rFonts w:ascii="Times New Roman" w:hAnsi="Times New Roman" w:cs="Times New Roman"/>
                <w:sz w:val="24"/>
                <w:szCs w:val="24"/>
              </w:rPr>
              <w:t>5790,7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E46DE" w:rsidRPr="009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33E" w:rsidRPr="009E463B" w:rsidRDefault="00A55283" w:rsidP="009E46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46DE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внешней проверки бюджетной отчетности муниципальным образованием </w:t>
            </w:r>
            <w:r w:rsidR="001D033E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годовая бюджетная об исполнении консолидированного бюджета, а также годовая бюджетная отчетность подведомственных муниципальных учреждений. </w:t>
            </w:r>
          </w:p>
          <w:p w:rsidR="005B6007" w:rsidRPr="009E463B" w:rsidRDefault="001D033E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6007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отчету об исполнении бюджета (ф. 0503</w:t>
            </w:r>
            <w:r w:rsidR="008B2BAC" w:rsidRPr="009E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007" w:rsidRPr="009E463B">
              <w:rPr>
                <w:rFonts w:ascii="Times New Roman" w:hAnsi="Times New Roman" w:cs="Times New Roman"/>
                <w:sz w:val="24"/>
                <w:szCs w:val="24"/>
              </w:rPr>
              <w:t>17) профицит бюджета муниципального образования Балаганский район  был запланирован в сумме 1723,0 тыс. рублей, по состоянию на 01.01.2018 г. местный бюджет исполнен с профицитом 7087,3 тыс. рублей.</w:t>
            </w:r>
          </w:p>
          <w:p w:rsidR="00CE7371" w:rsidRPr="009E463B" w:rsidRDefault="00CE7371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478A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данных сведений по дебиторской и кредиторской задолженности и данным баланса, по состоянию на 01.01.2018г. дебиторская задолженность составила 9961,1 тыс. рублей в </w:t>
            </w:r>
            <w:proofErr w:type="spellStart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463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E7371" w:rsidRPr="009E463B" w:rsidRDefault="00CE7371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5E8A" w:rsidRPr="009E463B">
              <w:rPr>
                <w:rFonts w:ascii="Times New Roman" w:hAnsi="Times New Roman" w:cs="Times New Roman"/>
                <w:sz w:val="24"/>
                <w:szCs w:val="24"/>
              </w:rPr>
              <w:t>5041,0</w:t>
            </w: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</w:t>
            </w:r>
            <w:r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расчеты </w:t>
            </w:r>
            <w:r w:rsidR="008B2BAC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плательщиками налоговых доходов</w:t>
            </w:r>
            <w:r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7371" w:rsidRPr="009E463B" w:rsidRDefault="00CE7371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3056,8 тыс. рублей – расчеты по страховым взносам на обязательное социальное страхование на случай временной нетрудоспособности и в связи с м</w:t>
            </w:r>
            <w:r w:rsidR="00151BC5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теринством.</w:t>
            </w:r>
          </w:p>
          <w:p w:rsidR="00CE7371" w:rsidRPr="009E463B" w:rsidRDefault="00151BC5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Кредиторская задолженность  на начала года составила 11810,8 тыс. рублей, на конец отчетного периода 7479,9,  снижение составило 4330,9 тыс.</w:t>
            </w:r>
          </w:p>
          <w:p w:rsidR="00CE7371" w:rsidRPr="009E463B" w:rsidRDefault="00EF67CB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5E8A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п.7 Инструкции 191н, бюджетная отчетность составляется на основе данных Главной книги и (или) других регистров бюджетного учета. </w:t>
            </w:r>
            <w:proofErr w:type="gramStart"/>
            <w:r w:rsidR="003C5E8A" w:rsidRPr="009E463B">
              <w:rPr>
                <w:rFonts w:ascii="Times New Roman" w:hAnsi="Times New Roman" w:cs="Times New Roman"/>
                <w:sz w:val="24"/>
                <w:szCs w:val="24"/>
              </w:rPr>
              <w:t>При проверке годовой бюджетной отчетности подведомственных муниципальных учреждений выявлены нарушения,  несоответствия показателей Главной книги и показателей (ф.0503169) бюджетной отчетности</w:t>
            </w:r>
            <w:r w:rsidR="005D5028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(МКУ ЕДДС, УМИ и земельными отношениями муниципального образования Балаганский район, МКУ ДО Балаганская ДМШ, МБУК «Межпоселенческий ДК», МБУК МОБ Балаганского района, </w:t>
            </w:r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МКУ Информационный центр муниципального образования Балаганский район, МКДОУ Балаганский детский сад№4, МКДОУ </w:t>
            </w:r>
            <w:proofErr w:type="spellStart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сад,</w:t>
            </w:r>
            <w:r w:rsidR="00983086" w:rsidRPr="009E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>МКДОУ Балаганский детский</w:t>
            </w:r>
            <w:proofErr w:type="gramEnd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сад№4, МКДОУ </w:t>
            </w:r>
            <w:proofErr w:type="spellStart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сад№4, МКУК Балаганский историко-этнографический музей, МКДОУ </w:t>
            </w:r>
            <w:proofErr w:type="spellStart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745E69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6CE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B246CE" w:rsidRPr="009E463B">
              <w:rPr>
                <w:rFonts w:ascii="Times New Roman" w:hAnsi="Times New Roman" w:cs="Times New Roman"/>
                <w:sz w:val="24"/>
                <w:szCs w:val="24"/>
              </w:rPr>
              <w:t>Метляевский</w:t>
            </w:r>
            <w:proofErr w:type="spellEnd"/>
            <w:r w:rsidR="00B246CE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3086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>Коноваловский</w:t>
            </w:r>
            <w:proofErr w:type="spellEnd"/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5D5028" w:rsidRPr="009E4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5E8A" w:rsidRPr="009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Так же выявлены несоответствия  требованиям по ведению главной книги, требованиям Приказа от 30 марта 2015 г.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 МКУ ЕДДС,  УМИ и земельными отношениями муниципального образования Балаганский район, МКУ ДО Балаганская ДМШ,  МБУК «Межпоселенческий</w:t>
            </w:r>
            <w:proofErr w:type="gramEnd"/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6DFC" w:rsidRPr="009E463B">
              <w:rPr>
                <w:rFonts w:ascii="Times New Roman" w:hAnsi="Times New Roman" w:cs="Times New Roman"/>
                <w:sz w:val="24"/>
                <w:szCs w:val="24"/>
              </w:rPr>
              <w:t>ДК», МБУК МОБ Балаганского района, МКУ Информационный центр муниципального образования Балаганский район).</w:t>
            </w:r>
            <w:proofErr w:type="gramEnd"/>
            <w:r w:rsidR="003A59C5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 Так же представленные муниципальными учреждениями  в составе бюджетной отчетности Пояснительные записки, составлены с нарушениями п.152 Приказа Минфина РФ от 28.12.2010г. №191н «Об утверждении Инструкции о порядке составлении и предоставления годовой, квартальной и месячной отчетности об исполнении бюджетов бюджетной системы РФ».</w:t>
            </w:r>
          </w:p>
          <w:p w:rsidR="00C61659" w:rsidRPr="009E463B" w:rsidRDefault="003A59C5" w:rsidP="009E4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151BC5" w:rsidRPr="009E463B">
              <w:rPr>
                <w:rFonts w:ascii="Times New Roman" w:hAnsi="Times New Roman" w:cs="Times New Roman"/>
                <w:sz w:val="24"/>
                <w:szCs w:val="24"/>
              </w:rPr>
              <w:t>КСП МО Балаганский район рекомендует муниципальному образованию Балаганский район</w:t>
            </w:r>
            <w:r w:rsidR="008B2BAC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BC5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работу </w:t>
            </w:r>
            <w:r w:rsidR="00537C95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муниципальными учреждениями </w:t>
            </w:r>
            <w:r w:rsidR="00151BC5" w:rsidRPr="009E463B">
              <w:rPr>
                <w:rFonts w:ascii="Times New Roman" w:hAnsi="Times New Roman" w:cs="Times New Roman"/>
                <w:sz w:val="24"/>
                <w:szCs w:val="24"/>
              </w:rPr>
              <w:t xml:space="preserve">по возмещению расходов </w:t>
            </w:r>
            <w:r w:rsidR="00151BC5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страховым взносам на обязательное социальное страхование на случай временной нетрудоспособности и в связи с материнством</w:t>
            </w:r>
            <w:r w:rsidR="00420220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провести работу с руководителями муниципальных учреждений по замечанию</w:t>
            </w:r>
            <w:r w:rsidR="008B2BAC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0220" w:rsidRPr="009E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связанного с формированием бюджетной отчетности, а именно по несоответствию показателей Главной книги и показателей бюджетной отчетности (</w:t>
            </w:r>
            <w:r w:rsidR="00420220" w:rsidRPr="009E4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20220" w:rsidRPr="009E463B">
              <w:rPr>
                <w:rFonts w:ascii="Times New Roman" w:hAnsi="Times New Roman" w:cs="Times New Roman"/>
                <w:sz w:val="24"/>
                <w:szCs w:val="24"/>
              </w:rPr>
              <w:t>.0503169).</w:t>
            </w:r>
          </w:p>
        </w:tc>
        <w:tc>
          <w:tcPr>
            <w:tcW w:w="9302" w:type="dxa"/>
            <w:gridSpan w:val="2"/>
          </w:tcPr>
          <w:p w:rsidR="00C61659" w:rsidRPr="009E463B" w:rsidRDefault="00C61659" w:rsidP="009E4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AB" w:rsidRPr="009E463B" w:rsidTr="007216CD">
        <w:trPr>
          <w:trHeight w:val="100"/>
        </w:trPr>
        <w:tc>
          <w:tcPr>
            <w:tcW w:w="10548" w:type="dxa"/>
            <w:gridSpan w:val="2"/>
          </w:tcPr>
          <w:p w:rsidR="00C61659" w:rsidRPr="009E463B" w:rsidRDefault="00C61659" w:rsidP="009E46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302" w:type="dxa"/>
            <w:gridSpan w:val="2"/>
          </w:tcPr>
          <w:p w:rsidR="00C61659" w:rsidRPr="009E463B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0A64D4" w:rsidRPr="009E463B" w:rsidRDefault="00417114" w:rsidP="009E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3B">
        <w:rPr>
          <w:rFonts w:ascii="Times New Roman" w:hAnsi="Times New Roman" w:cs="Times New Roman"/>
          <w:sz w:val="24"/>
          <w:szCs w:val="24"/>
        </w:rPr>
        <w:t xml:space="preserve">Выводы и </w:t>
      </w:r>
      <w:r w:rsidR="00420220" w:rsidRPr="009E463B">
        <w:rPr>
          <w:rFonts w:ascii="Times New Roman" w:hAnsi="Times New Roman" w:cs="Times New Roman"/>
          <w:sz w:val="24"/>
          <w:szCs w:val="24"/>
        </w:rPr>
        <w:t>предложения</w:t>
      </w:r>
      <w:r w:rsidRPr="009E463B">
        <w:rPr>
          <w:rFonts w:ascii="Times New Roman" w:hAnsi="Times New Roman" w:cs="Times New Roman"/>
          <w:sz w:val="24"/>
          <w:szCs w:val="24"/>
        </w:rPr>
        <w:t>:</w:t>
      </w:r>
    </w:p>
    <w:p w:rsidR="00420220" w:rsidRPr="009E463B" w:rsidRDefault="00C26073" w:rsidP="009E463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63B">
        <w:rPr>
          <w:rFonts w:ascii="Times New Roman" w:hAnsi="Times New Roman" w:cs="Times New Roman"/>
          <w:sz w:val="24"/>
          <w:szCs w:val="24"/>
        </w:rPr>
        <w:t xml:space="preserve">       </w:t>
      </w:r>
      <w:r w:rsidR="00420220" w:rsidRPr="009E463B">
        <w:rPr>
          <w:rFonts w:ascii="Times New Roman" w:hAnsi="Times New Roman" w:cs="Times New Roman"/>
          <w:sz w:val="24"/>
          <w:szCs w:val="24"/>
        </w:rPr>
        <w:t xml:space="preserve">1.Учитывая, что органом, исполняющим бюджет, не были превышены права, </w:t>
      </w:r>
      <w:r w:rsidR="00537C95" w:rsidRPr="009E463B">
        <w:rPr>
          <w:rFonts w:ascii="Times New Roman" w:hAnsi="Times New Roman" w:cs="Times New Roman"/>
          <w:sz w:val="24"/>
          <w:szCs w:val="24"/>
        </w:rPr>
        <w:t xml:space="preserve">  </w:t>
      </w:r>
      <w:r w:rsidR="00420220" w:rsidRPr="009E463B">
        <w:rPr>
          <w:rFonts w:ascii="Times New Roman" w:hAnsi="Times New Roman" w:cs="Times New Roman"/>
          <w:sz w:val="24"/>
          <w:szCs w:val="24"/>
        </w:rPr>
        <w:t>предоставленные Бюджетным кодексом и Положением о бюджетном процессе в муниципальном образовании Балаганский район, представленный отчет об исполнении бюджета муниципального образования Балаганский район за 2017 год может быть рассмотрен на очередном заседании Думы.</w:t>
      </w:r>
    </w:p>
    <w:p w:rsidR="00420220" w:rsidRPr="009E463B" w:rsidRDefault="00537C95" w:rsidP="009E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3B">
        <w:rPr>
          <w:rFonts w:ascii="Times New Roman" w:hAnsi="Times New Roman" w:cs="Times New Roman"/>
          <w:sz w:val="24"/>
          <w:szCs w:val="24"/>
        </w:rPr>
        <w:t xml:space="preserve"> </w:t>
      </w:r>
      <w:r w:rsidR="00420220" w:rsidRPr="009E463B">
        <w:rPr>
          <w:rFonts w:ascii="Times New Roman" w:hAnsi="Times New Roman" w:cs="Times New Roman"/>
          <w:sz w:val="24"/>
          <w:szCs w:val="24"/>
        </w:rPr>
        <w:t>2.Администрации муниципальног</w:t>
      </w:r>
      <w:r w:rsidRPr="009E463B">
        <w:rPr>
          <w:rFonts w:ascii="Times New Roman" w:hAnsi="Times New Roman" w:cs="Times New Roman"/>
          <w:sz w:val="24"/>
          <w:szCs w:val="24"/>
        </w:rPr>
        <w:t xml:space="preserve">о образования Балаганский район </w:t>
      </w:r>
      <w:r w:rsidR="00420220" w:rsidRPr="009E463B">
        <w:rPr>
          <w:rFonts w:ascii="Times New Roman" w:hAnsi="Times New Roman" w:cs="Times New Roman"/>
          <w:sz w:val="24"/>
          <w:szCs w:val="24"/>
        </w:rPr>
        <w:t>проанализировать результаты контрольного мероприятия, принять меры по устранению нарушений отмеченных в настоящем заключении. Об исполнении настоящих рекомендаций проинформировать КСП МО Балаганский район до 01 июня 2018г.</w:t>
      </w:r>
    </w:p>
    <w:p w:rsidR="00420220" w:rsidRPr="009E463B" w:rsidRDefault="00420220" w:rsidP="009E46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27D" w:rsidRPr="00D0373C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503F56" w:rsidP="00503F56">
      <w:pPr>
        <w:tabs>
          <w:tab w:val="left" w:pos="26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D45CC" w:rsidRDefault="003D45CC" w:rsidP="006E5955">
      <w:pPr>
        <w:spacing w:after="0"/>
        <w:ind w:left="708"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Pr="00D0373C" w:rsidRDefault="00EF727D" w:rsidP="00335F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727D" w:rsidRPr="00D0373C" w:rsidSect="00C26073">
      <w:footerReference w:type="default" r:id="rId9"/>
      <w:pgSz w:w="11906" w:h="16838"/>
      <w:pgMar w:top="709" w:right="282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2" w:rsidRDefault="00F96AF2" w:rsidP="001A476B">
      <w:pPr>
        <w:spacing w:after="0" w:line="240" w:lineRule="auto"/>
      </w:pPr>
      <w:r>
        <w:separator/>
      </w:r>
    </w:p>
  </w:endnote>
  <w:endnote w:type="continuationSeparator" w:id="0">
    <w:p w:rsidR="00F96AF2" w:rsidRDefault="00F96AF2" w:rsidP="001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3945"/>
      <w:docPartObj>
        <w:docPartGallery w:val="Page Numbers (Bottom of Page)"/>
        <w:docPartUnique/>
      </w:docPartObj>
    </w:sdtPr>
    <w:sdtEndPr/>
    <w:sdtContent>
      <w:p w:rsidR="0049517C" w:rsidRDefault="004951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3B">
          <w:rPr>
            <w:noProof/>
          </w:rPr>
          <w:t>3</w:t>
        </w:r>
        <w:r>
          <w:fldChar w:fldCharType="end"/>
        </w:r>
      </w:p>
    </w:sdtContent>
  </w:sdt>
  <w:p w:rsidR="0049517C" w:rsidRDefault="004951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2" w:rsidRDefault="00F96AF2" w:rsidP="001A476B">
      <w:pPr>
        <w:spacing w:after="0" w:line="240" w:lineRule="auto"/>
      </w:pPr>
      <w:r>
        <w:separator/>
      </w:r>
    </w:p>
  </w:footnote>
  <w:footnote w:type="continuationSeparator" w:id="0">
    <w:p w:rsidR="00F96AF2" w:rsidRDefault="00F96AF2" w:rsidP="001A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2F3536"/>
    <w:multiLevelType w:val="hybridMultilevel"/>
    <w:tmpl w:val="D768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0740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D4"/>
    <w:rsid w:val="000009CD"/>
    <w:rsid w:val="0000400C"/>
    <w:rsid w:val="00006F7E"/>
    <w:rsid w:val="000107FA"/>
    <w:rsid w:val="000120C9"/>
    <w:rsid w:val="0001429A"/>
    <w:rsid w:val="00017341"/>
    <w:rsid w:val="00022703"/>
    <w:rsid w:val="00030023"/>
    <w:rsid w:val="00030FD6"/>
    <w:rsid w:val="00033BCC"/>
    <w:rsid w:val="00034AF1"/>
    <w:rsid w:val="0003776D"/>
    <w:rsid w:val="00044597"/>
    <w:rsid w:val="00046176"/>
    <w:rsid w:val="00051725"/>
    <w:rsid w:val="00057EC3"/>
    <w:rsid w:val="00062FB8"/>
    <w:rsid w:val="00064918"/>
    <w:rsid w:val="00064E46"/>
    <w:rsid w:val="00064F31"/>
    <w:rsid w:val="00065647"/>
    <w:rsid w:val="00067161"/>
    <w:rsid w:val="00071573"/>
    <w:rsid w:val="0007395E"/>
    <w:rsid w:val="000770C5"/>
    <w:rsid w:val="00081129"/>
    <w:rsid w:val="00087D4F"/>
    <w:rsid w:val="00087E9C"/>
    <w:rsid w:val="00091D5E"/>
    <w:rsid w:val="00091D7D"/>
    <w:rsid w:val="00092830"/>
    <w:rsid w:val="00092B00"/>
    <w:rsid w:val="0009604B"/>
    <w:rsid w:val="0009643B"/>
    <w:rsid w:val="00096A8D"/>
    <w:rsid w:val="00097DBE"/>
    <w:rsid w:val="000A06BE"/>
    <w:rsid w:val="000A09C3"/>
    <w:rsid w:val="000A232B"/>
    <w:rsid w:val="000A64D4"/>
    <w:rsid w:val="000A7B18"/>
    <w:rsid w:val="000B2C8C"/>
    <w:rsid w:val="000B7809"/>
    <w:rsid w:val="000C0823"/>
    <w:rsid w:val="000C0997"/>
    <w:rsid w:val="000C5F14"/>
    <w:rsid w:val="000E4B1A"/>
    <w:rsid w:val="000E79A2"/>
    <w:rsid w:val="000F1E48"/>
    <w:rsid w:val="000F52EB"/>
    <w:rsid w:val="000F68E8"/>
    <w:rsid w:val="00100F9A"/>
    <w:rsid w:val="00101D5F"/>
    <w:rsid w:val="001030FC"/>
    <w:rsid w:val="001038A2"/>
    <w:rsid w:val="001056A9"/>
    <w:rsid w:val="0010691C"/>
    <w:rsid w:val="001124A4"/>
    <w:rsid w:val="001135CC"/>
    <w:rsid w:val="0011398A"/>
    <w:rsid w:val="00114C09"/>
    <w:rsid w:val="00115244"/>
    <w:rsid w:val="00116E06"/>
    <w:rsid w:val="00121CEB"/>
    <w:rsid w:val="00122734"/>
    <w:rsid w:val="001231D9"/>
    <w:rsid w:val="001237C2"/>
    <w:rsid w:val="00136947"/>
    <w:rsid w:val="0014092A"/>
    <w:rsid w:val="00143DBB"/>
    <w:rsid w:val="0014771E"/>
    <w:rsid w:val="00150C51"/>
    <w:rsid w:val="00151BC5"/>
    <w:rsid w:val="0015272E"/>
    <w:rsid w:val="00153C23"/>
    <w:rsid w:val="001549C1"/>
    <w:rsid w:val="00154FBC"/>
    <w:rsid w:val="0015525B"/>
    <w:rsid w:val="00164D24"/>
    <w:rsid w:val="0016606F"/>
    <w:rsid w:val="001710E5"/>
    <w:rsid w:val="00174355"/>
    <w:rsid w:val="00180744"/>
    <w:rsid w:val="00181C6C"/>
    <w:rsid w:val="0018418F"/>
    <w:rsid w:val="001858FA"/>
    <w:rsid w:val="001863E6"/>
    <w:rsid w:val="00187A22"/>
    <w:rsid w:val="001A138C"/>
    <w:rsid w:val="001A243A"/>
    <w:rsid w:val="001A476B"/>
    <w:rsid w:val="001C277D"/>
    <w:rsid w:val="001C4833"/>
    <w:rsid w:val="001C66FD"/>
    <w:rsid w:val="001C744A"/>
    <w:rsid w:val="001D033E"/>
    <w:rsid w:val="001D62AA"/>
    <w:rsid w:val="001D7170"/>
    <w:rsid w:val="001E4B3D"/>
    <w:rsid w:val="001E575F"/>
    <w:rsid w:val="001E7D2D"/>
    <w:rsid w:val="001F0EBC"/>
    <w:rsid w:val="001F51B3"/>
    <w:rsid w:val="00201755"/>
    <w:rsid w:val="00206371"/>
    <w:rsid w:val="002109C3"/>
    <w:rsid w:val="0021668D"/>
    <w:rsid w:val="00216CFF"/>
    <w:rsid w:val="002172BB"/>
    <w:rsid w:val="00221D10"/>
    <w:rsid w:val="002264E6"/>
    <w:rsid w:val="002318A5"/>
    <w:rsid w:val="002367FD"/>
    <w:rsid w:val="00241E76"/>
    <w:rsid w:val="00242684"/>
    <w:rsid w:val="002436D3"/>
    <w:rsid w:val="00243FDC"/>
    <w:rsid w:val="00244DA7"/>
    <w:rsid w:val="0025103B"/>
    <w:rsid w:val="00251FB8"/>
    <w:rsid w:val="00260327"/>
    <w:rsid w:val="00261DEA"/>
    <w:rsid w:val="00262E73"/>
    <w:rsid w:val="002632C1"/>
    <w:rsid w:val="00266135"/>
    <w:rsid w:val="00270B4D"/>
    <w:rsid w:val="002759C2"/>
    <w:rsid w:val="00276505"/>
    <w:rsid w:val="0028177D"/>
    <w:rsid w:val="0028277B"/>
    <w:rsid w:val="00284EAB"/>
    <w:rsid w:val="00284F13"/>
    <w:rsid w:val="00285C7E"/>
    <w:rsid w:val="00285E37"/>
    <w:rsid w:val="00286046"/>
    <w:rsid w:val="002865DC"/>
    <w:rsid w:val="00287687"/>
    <w:rsid w:val="00291BC6"/>
    <w:rsid w:val="0029658B"/>
    <w:rsid w:val="002A0016"/>
    <w:rsid w:val="002A2D10"/>
    <w:rsid w:val="002B3B98"/>
    <w:rsid w:val="002B79E8"/>
    <w:rsid w:val="002C6AA8"/>
    <w:rsid w:val="002D4029"/>
    <w:rsid w:val="002E6A1A"/>
    <w:rsid w:val="002E700A"/>
    <w:rsid w:val="002E700D"/>
    <w:rsid w:val="002E7A39"/>
    <w:rsid w:val="002F4560"/>
    <w:rsid w:val="002F4EF6"/>
    <w:rsid w:val="002F5C88"/>
    <w:rsid w:val="002F721B"/>
    <w:rsid w:val="002F7F2D"/>
    <w:rsid w:val="003003A2"/>
    <w:rsid w:val="00303EC5"/>
    <w:rsid w:val="0030655A"/>
    <w:rsid w:val="00310F38"/>
    <w:rsid w:val="0031549A"/>
    <w:rsid w:val="00323D0F"/>
    <w:rsid w:val="00326F76"/>
    <w:rsid w:val="003278CB"/>
    <w:rsid w:val="00330F9F"/>
    <w:rsid w:val="003316A2"/>
    <w:rsid w:val="00332408"/>
    <w:rsid w:val="00335FE8"/>
    <w:rsid w:val="00336935"/>
    <w:rsid w:val="00342569"/>
    <w:rsid w:val="003443A3"/>
    <w:rsid w:val="00350FD8"/>
    <w:rsid w:val="003527CC"/>
    <w:rsid w:val="00352A59"/>
    <w:rsid w:val="00354032"/>
    <w:rsid w:val="00354532"/>
    <w:rsid w:val="00354AC3"/>
    <w:rsid w:val="0036035F"/>
    <w:rsid w:val="00370F1D"/>
    <w:rsid w:val="0037239C"/>
    <w:rsid w:val="00372670"/>
    <w:rsid w:val="0037306B"/>
    <w:rsid w:val="00374AB0"/>
    <w:rsid w:val="00374EEC"/>
    <w:rsid w:val="0038037B"/>
    <w:rsid w:val="003820F5"/>
    <w:rsid w:val="003834CF"/>
    <w:rsid w:val="003834ED"/>
    <w:rsid w:val="003856D8"/>
    <w:rsid w:val="00385B74"/>
    <w:rsid w:val="00387E0B"/>
    <w:rsid w:val="0039104A"/>
    <w:rsid w:val="00391A54"/>
    <w:rsid w:val="003928E8"/>
    <w:rsid w:val="00397822"/>
    <w:rsid w:val="003A351C"/>
    <w:rsid w:val="003A3903"/>
    <w:rsid w:val="003A3CC3"/>
    <w:rsid w:val="003A59C5"/>
    <w:rsid w:val="003A6183"/>
    <w:rsid w:val="003B40E2"/>
    <w:rsid w:val="003B4FF1"/>
    <w:rsid w:val="003C138E"/>
    <w:rsid w:val="003C30CA"/>
    <w:rsid w:val="003C5E8A"/>
    <w:rsid w:val="003D33DC"/>
    <w:rsid w:val="003D3B5B"/>
    <w:rsid w:val="003D40A6"/>
    <w:rsid w:val="003D45CC"/>
    <w:rsid w:val="003D63F4"/>
    <w:rsid w:val="003E35C8"/>
    <w:rsid w:val="003E46DE"/>
    <w:rsid w:val="003E6B31"/>
    <w:rsid w:val="003E6FB0"/>
    <w:rsid w:val="003F2179"/>
    <w:rsid w:val="003F291E"/>
    <w:rsid w:val="003F5902"/>
    <w:rsid w:val="00400ED5"/>
    <w:rsid w:val="00404A1C"/>
    <w:rsid w:val="00410B09"/>
    <w:rsid w:val="00411BB9"/>
    <w:rsid w:val="00413586"/>
    <w:rsid w:val="0041487F"/>
    <w:rsid w:val="00417114"/>
    <w:rsid w:val="00420220"/>
    <w:rsid w:val="00420EBE"/>
    <w:rsid w:val="00421FE1"/>
    <w:rsid w:val="004258B8"/>
    <w:rsid w:val="00431848"/>
    <w:rsid w:val="004345E6"/>
    <w:rsid w:val="00434FEB"/>
    <w:rsid w:val="00436D6F"/>
    <w:rsid w:val="00441430"/>
    <w:rsid w:val="00441D1C"/>
    <w:rsid w:val="0044373F"/>
    <w:rsid w:val="00445010"/>
    <w:rsid w:val="0044568E"/>
    <w:rsid w:val="00450D4A"/>
    <w:rsid w:val="004536B1"/>
    <w:rsid w:val="00453848"/>
    <w:rsid w:val="00453973"/>
    <w:rsid w:val="00463C7A"/>
    <w:rsid w:val="00465096"/>
    <w:rsid w:val="00471A9E"/>
    <w:rsid w:val="00474677"/>
    <w:rsid w:val="00477A9A"/>
    <w:rsid w:val="0048106A"/>
    <w:rsid w:val="00481BA4"/>
    <w:rsid w:val="00482064"/>
    <w:rsid w:val="004841DF"/>
    <w:rsid w:val="0048441E"/>
    <w:rsid w:val="004864F3"/>
    <w:rsid w:val="004915EA"/>
    <w:rsid w:val="00491C2E"/>
    <w:rsid w:val="00492B69"/>
    <w:rsid w:val="004940F2"/>
    <w:rsid w:val="00494201"/>
    <w:rsid w:val="0049517C"/>
    <w:rsid w:val="00497CAB"/>
    <w:rsid w:val="004A18F1"/>
    <w:rsid w:val="004A478C"/>
    <w:rsid w:val="004A7865"/>
    <w:rsid w:val="004A7AB9"/>
    <w:rsid w:val="004B0D09"/>
    <w:rsid w:val="004B23AE"/>
    <w:rsid w:val="004B6215"/>
    <w:rsid w:val="004C24A6"/>
    <w:rsid w:val="004C609B"/>
    <w:rsid w:val="004D2E18"/>
    <w:rsid w:val="004D3608"/>
    <w:rsid w:val="004D510E"/>
    <w:rsid w:val="004D7A37"/>
    <w:rsid w:val="004E5066"/>
    <w:rsid w:val="004E69BE"/>
    <w:rsid w:val="004F1186"/>
    <w:rsid w:val="004F17CD"/>
    <w:rsid w:val="004F6B48"/>
    <w:rsid w:val="004F775B"/>
    <w:rsid w:val="00503EB9"/>
    <w:rsid w:val="00503F56"/>
    <w:rsid w:val="00504D77"/>
    <w:rsid w:val="005052BA"/>
    <w:rsid w:val="00505E17"/>
    <w:rsid w:val="0052135D"/>
    <w:rsid w:val="00535D2F"/>
    <w:rsid w:val="00535E1C"/>
    <w:rsid w:val="0053776F"/>
    <w:rsid w:val="00537C95"/>
    <w:rsid w:val="00541A12"/>
    <w:rsid w:val="00544765"/>
    <w:rsid w:val="00547AA9"/>
    <w:rsid w:val="00551787"/>
    <w:rsid w:val="0055254A"/>
    <w:rsid w:val="0055480A"/>
    <w:rsid w:val="00554DD8"/>
    <w:rsid w:val="00554E2D"/>
    <w:rsid w:val="00557485"/>
    <w:rsid w:val="0056046B"/>
    <w:rsid w:val="00560ADF"/>
    <w:rsid w:val="00563D1A"/>
    <w:rsid w:val="00563D27"/>
    <w:rsid w:val="00571031"/>
    <w:rsid w:val="00571DBA"/>
    <w:rsid w:val="0058093B"/>
    <w:rsid w:val="005814AF"/>
    <w:rsid w:val="0058346D"/>
    <w:rsid w:val="005855C9"/>
    <w:rsid w:val="00586A53"/>
    <w:rsid w:val="00587034"/>
    <w:rsid w:val="00590D6F"/>
    <w:rsid w:val="00591029"/>
    <w:rsid w:val="00591B90"/>
    <w:rsid w:val="0059353E"/>
    <w:rsid w:val="00594521"/>
    <w:rsid w:val="00594A04"/>
    <w:rsid w:val="00597280"/>
    <w:rsid w:val="005A3D84"/>
    <w:rsid w:val="005A727F"/>
    <w:rsid w:val="005A7F68"/>
    <w:rsid w:val="005B183A"/>
    <w:rsid w:val="005B280D"/>
    <w:rsid w:val="005B6007"/>
    <w:rsid w:val="005C15B8"/>
    <w:rsid w:val="005C17B7"/>
    <w:rsid w:val="005C3095"/>
    <w:rsid w:val="005C30CF"/>
    <w:rsid w:val="005D5028"/>
    <w:rsid w:val="005E00E3"/>
    <w:rsid w:val="005E2EE4"/>
    <w:rsid w:val="005E2FD6"/>
    <w:rsid w:val="005E423C"/>
    <w:rsid w:val="005E4A5F"/>
    <w:rsid w:val="005E6BBA"/>
    <w:rsid w:val="005F0999"/>
    <w:rsid w:val="005F7603"/>
    <w:rsid w:val="006004B6"/>
    <w:rsid w:val="006037BD"/>
    <w:rsid w:val="006113CD"/>
    <w:rsid w:val="00613059"/>
    <w:rsid w:val="0061561B"/>
    <w:rsid w:val="0061713C"/>
    <w:rsid w:val="00620963"/>
    <w:rsid w:val="00621F0E"/>
    <w:rsid w:val="006226CB"/>
    <w:rsid w:val="00622921"/>
    <w:rsid w:val="00622A07"/>
    <w:rsid w:val="00623864"/>
    <w:rsid w:val="006248D9"/>
    <w:rsid w:val="00625C46"/>
    <w:rsid w:val="00625C8E"/>
    <w:rsid w:val="00627CB9"/>
    <w:rsid w:val="00633B71"/>
    <w:rsid w:val="006341FE"/>
    <w:rsid w:val="0063514F"/>
    <w:rsid w:val="00635576"/>
    <w:rsid w:val="00637815"/>
    <w:rsid w:val="00637F18"/>
    <w:rsid w:val="00645051"/>
    <w:rsid w:val="00647D13"/>
    <w:rsid w:val="00651EA7"/>
    <w:rsid w:val="006623DB"/>
    <w:rsid w:val="006723C7"/>
    <w:rsid w:val="006730EE"/>
    <w:rsid w:val="00673D78"/>
    <w:rsid w:val="00676012"/>
    <w:rsid w:val="0067634F"/>
    <w:rsid w:val="00680B52"/>
    <w:rsid w:val="00684E04"/>
    <w:rsid w:val="0068547C"/>
    <w:rsid w:val="00691C0E"/>
    <w:rsid w:val="00692E95"/>
    <w:rsid w:val="00695410"/>
    <w:rsid w:val="006A33BE"/>
    <w:rsid w:val="006A652F"/>
    <w:rsid w:val="006A657E"/>
    <w:rsid w:val="006B2EE4"/>
    <w:rsid w:val="006B3791"/>
    <w:rsid w:val="006B6EC1"/>
    <w:rsid w:val="006B7E1B"/>
    <w:rsid w:val="006C2D90"/>
    <w:rsid w:val="006C4FF3"/>
    <w:rsid w:val="006C60AF"/>
    <w:rsid w:val="006C79F3"/>
    <w:rsid w:val="006D2376"/>
    <w:rsid w:val="006D5C62"/>
    <w:rsid w:val="006E313D"/>
    <w:rsid w:val="006E3879"/>
    <w:rsid w:val="006E52C9"/>
    <w:rsid w:val="006E5955"/>
    <w:rsid w:val="006E7C62"/>
    <w:rsid w:val="006F7169"/>
    <w:rsid w:val="0070123C"/>
    <w:rsid w:val="00701C5C"/>
    <w:rsid w:val="00702A49"/>
    <w:rsid w:val="00704A20"/>
    <w:rsid w:val="00707B47"/>
    <w:rsid w:val="00707F00"/>
    <w:rsid w:val="00710052"/>
    <w:rsid w:val="00711041"/>
    <w:rsid w:val="0071130D"/>
    <w:rsid w:val="00714932"/>
    <w:rsid w:val="00715ACF"/>
    <w:rsid w:val="00715ADA"/>
    <w:rsid w:val="00716A33"/>
    <w:rsid w:val="00720D93"/>
    <w:rsid w:val="007216CD"/>
    <w:rsid w:val="00727CBD"/>
    <w:rsid w:val="0073529A"/>
    <w:rsid w:val="00741BF6"/>
    <w:rsid w:val="00744867"/>
    <w:rsid w:val="00745E69"/>
    <w:rsid w:val="007460B1"/>
    <w:rsid w:val="0074644B"/>
    <w:rsid w:val="0074732E"/>
    <w:rsid w:val="0075279F"/>
    <w:rsid w:val="00752AEC"/>
    <w:rsid w:val="007540DB"/>
    <w:rsid w:val="00755634"/>
    <w:rsid w:val="0076229C"/>
    <w:rsid w:val="00764C8D"/>
    <w:rsid w:val="0076660B"/>
    <w:rsid w:val="00766A39"/>
    <w:rsid w:val="00766E76"/>
    <w:rsid w:val="00770EA1"/>
    <w:rsid w:val="00771747"/>
    <w:rsid w:val="00774EC2"/>
    <w:rsid w:val="00776056"/>
    <w:rsid w:val="00782E9D"/>
    <w:rsid w:val="00784007"/>
    <w:rsid w:val="007859C1"/>
    <w:rsid w:val="00787DF3"/>
    <w:rsid w:val="00795AE6"/>
    <w:rsid w:val="00795F65"/>
    <w:rsid w:val="007973F8"/>
    <w:rsid w:val="007A6DBB"/>
    <w:rsid w:val="007C173C"/>
    <w:rsid w:val="007C179C"/>
    <w:rsid w:val="007C2443"/>
    <w:rsid w:val="007C256C"/>
    <w:rsid w:val="007C379B"/>
    <w:rsid w:val="007C3BEB"/>
    <w:rsid w:val="007D625D"/>
    <w:rsid w:val="007E0282"/>
    <w:rsid w:val="007E12C6"/>
    <w:rsid w:val="007E21C6"/>
    <w:rsid w:val="007E5E76"/>
    <w:rsid w:val="007F00B7"/>
    <w:rsid w:val="007F0759"/>
    <w:rsid w:val="007F0A96"/>
    <w:rsid w:val="007F0C41"/>
    <w:rsid w:val="007F55A0"/>
    <w:rsid w:val="007F6D4C"/>
    <w:rsid w:val="007F6E11"/>
    <w:rsid w:val="00801114"/>
    <w:rsid w:val="00801822"/>
    <w:rsid w:val="008109BB"/>
    <w:rsid w:val="008110F9"/>
    <w:rsid w:val="00815E07"/>
    <w:rsid w:val="008160B2"/>
    <w:rsid w:val="00817C60"/>
    <w:rsid w:val="008231E0"/>
    <w:rsid w:val="00832D8C"/>
    <w:rsid w:val="00833DA3"/>
    <w:rsid w:val="008342C4"/>
    <w:rsid w:val="00837184"/>
    <w:rsid w:val="00847D7C"/>
    <w:rsid w:val="00850153"/>
    <w:rsid w:val="00851554"/>
    <w:rsid w:val="00852435"/>
    <w:rsid w:val="00854750"/>
    <w:rsid w:val="008557ED"/>
    <w:rsid w:val="00867611"/>
    <w:rsid w:val="0087110A"/>
    <w:rsid w:val="00871B1B"/>
    <w:rsid w:val="008747DB"/>
    <w:rsid w:val="00874EC0"/>
    <w:rsid w:val="008767C6"/>
    <w:rsid w:val="008807A0"/>
    <w:rsid w:val="00882619"/>
    <w:rsid w:val="008846E9"/>
    <w:rsid w:val="008850C5"/>
    <w:rsid w:val="008907DA"/>
    <w:rsid w:val="008952D6"/>
    <w:rsid w:val="00896BD7"/>
    <w:rsid w:val="008A62EC"/>
    <w:rsid w:val="008A6448"/>
    <w:rsid w:val="008A7ABF"/>
    <w:rsid w:val="008B04D1"/>
    <w:rsid w:val="008B2BAC"/>
    <w:rsid w:val="008C2771"/>
    <w:rsid w:val="008C2A30"/>
    <w:rsid w:val="008C2EA5"/>
    <w:rsid w:val="008C3FE7"/>
    <w:rsid w:val="008C4E1C"/>
    <w:rsid w:val="008C55D3"/>
    <w:rsid w:val="008D26FE"/>
    <w:rsid w:val="008D42A8"/>
    <w:rsid w:val="008E407A"/>
    <w:rsid w:val="008E78EE"/>
    <w:rsid w:val="008F0BE1"/>
    <w:rsid w:val="008F29F0"/>
    <w:rsid w:val="009022DB"/>
    <w:rsid w:val="009055C6"/>
    <w:rsid w:val="0091024C"/>
    <w:rsid w:val="00915A04"/>
    <w:rsid w:val="00916499"/>
    <w:rsid w:val="00916D41"/>
    <w:rsid w:val="00920845"/>
    <w:rsid w:val="00922488"/>
    <w:rsid w:val="00924B2D"/>
    <w:rsid w:val="0092582A"/>
    <w:rsid w:val="00925EAC"/>
    <w:rsid w:val="009324FB"/>
    <w:rsid w:val="0093575D"/>
    <w:rsid w:val="00936ED2"/>
    <w:rsid w:val="0093768B"/>
    <w:rsid w:val="009379DB"/>
    <w:rsid w:val="009409D1"/>
    <w:rsid w:val="00940D3A"/>
    <w:rsid w:val="00940E52"/>
    <w:rsid w:val="00941054"/>
    <w:rsid w:val="00942FCF"/>
    <w:rsid w:val="009473A2"/>
    <w:rsid w:val="00951175"/>
    <w:rsid w:val="00951E9E"/>
    <w:rsid w:val="00955CA0"/>
    <w:rsid w:val="009575C6"/>
    <w:rsid w:val="00957C1E"/>
    <w:rsid w:val="009600B1"/>
    <w:rsid w:val="00960C18"/>
    <w:rsid w:val="009661AF"/>
    <w:rsid w:val="00966EDE"/>
    <w:rsid w:val="00971E07"/>
    <w:rsid w:val="009744A8"/>
    <w:rsid w:val="00980371"/>
    <w:rsid w:val="009818FF"/>
    <w:rsid w:val="00983086"/>
    <w:rsid w:val="00983561"/>
    <w:rsid w:val="00986F40"/>
    <w:rsid w:val="0098737F"/>
    <w:rsid w:val="0099049F"/>
    <w:rsid w:val="009915D8"/>
    <w:rsid w:val="00991EA2"/>
    <w:rsid w:val="00992547"/>
    <w:rsid w:val="009A0632"/>
    <w:rsid w:val="009A0D88"/>
    <w:rsid w:val="009A1EFD"/>
    <w:rsid w:val="009A5B18"/>
    <w:rsid w:val="009A69FF"/>
    <w:rsid w:val="009B6144"/>
    <w:rsid w:val="009B6873"/>
    <w:rsid w:val="009B6F49"/>
    <w:rsid w:val="009B7176"/>
    <w:rsid w:val="009C1E77"/>
    <w:rsid w:val="009C3425"/>
    <w:rsid w:val="009C4010"/>
    <w:rsid w:val="009C4E75"/>
    <w:rsid w:val="009C5288"/>
    <w:rsid w:val="009C6356"/>
    <w:rsid w:val="009D07C4"/>
    <w:rsid w:val="009D1B9E"/>
    <w:rsid w:val="009D4F0B"/>
    <w:rsid w:val="009D7C90"/>
    <w:rsid w:val="009D7D82"/>
    <w:rsid w:val="009E463B"/>
    <w:rsid w:val="009E4D88"/>
    <w:rsid w:val="009E776E"/>
    <w:rsid w:val="009F0BDC"/>
    <w:rsid w:val="009F23DA"/>
    <w:rsid w:val="009F5819"/>
    <w:rsid w:val="009F5A74"/>
    <w:rsid w:val="00A00DD4"/>
    <w:rsid w:val="00A02674"/>
    <w:rsid w:val="00A0399D"/>
    <w:rsid w:val="00A04734"/>
    <w:rsid w:val="00A05DA3"/>
    <w:rsid w:val="00A075E1"/>
    <w:rsid w:val="00A07CD3"/>
    <w:rsid w:val="00A165A7"/>
    <w:rsid w:val="00A202ED"/>
    <w:rsid w:val="00A2043E"/>
    <w:rsid w:val="00A218AF"/>
    <w:rsid w:val="00A31550"/>
    <w:rsid w:val="00A34BEF"/>
    <w:rsid w:val="00A37AC9"/>
    <w:rsid w:val="00A37ED0"/>
    <w:rsid w:val="00A414A8"/>
    <w:rsid w:val="00A42F37"/>
    <w:rsid w:val="00A47A58"/>
    <w:rsid w:val="00A522AF"/>
    <w:rsid w:val="00A52368"/>
    <w:rsid w:val="00A52C46"/>
    <w:rsid w:val="00A55283"/>
    <w:rsid w:val="00A55B5E"/>
    <w:rsid w:val="00A565C0"/>
    <w:rsid w:val="00A57D72"/>
    <w:rsid w:val="00A60376"/>
    <w:rsid w:val="00A60866"/>
    <w:rsid w:val="00A612D4"/>
    <w:rsid w:val="00A628FB"/>
    <w:rsid w:val="00A63887"/>
    <w:rsid w:val="00A644F9"/>
    <w:rsid w:val="00A70246"/>
    <w:rsid w:val="00A7456F"/>
    <w:rsid w:val="00A75728"/>
    <w:rsid w:val="00A7654C"/>
    <w:rsid w:val="00A80B73"/>
    <w:rsid w:val="00A85445"/>
    <w:rsid w:val="00A878CA"/>
    <w:rsid w:val="00A87CBB"/>
    <w:rsid w:val="00A90188"/>
    <w:rsid w:val="00A922BC"/>
    <w:rsid w:val="00A929FC"/>
    <w:rsid w:val="00A92CC7"/>
    <w:rsid w:val="00A9425E"/>
    <w:rsid w:val="00A944D6"/>
    <w:rsid w:val="00AA02E5"/>
    <w:rsid w:val="00AA35EE"/>
    <w:rsid w:val="00AB0974"/>
    <w:rsid w:val="00AB2078"/>
    <w:rsid w:val="00AB2C30"/>
    <w:rsid w:val="00AB41CB"/>
    <w:rsid w:val="00AB5212"/>
    <w:rsid w:val="00AC1D1D"/>
    <w:rsid w:val="00AC464F"/>
    <w:rsid w:val="00AC478A"/>
    <w:rsid w:val="00AC5401"/>
    <w:rsid w:val="00AD4956"/>
    <w:rsid w:val="00AE205E"/>
    <w:rsid w:val="00AE28A8"/>
    <w:rsid w:val="00AE2EA0"/>
    <w:rsid w:val="00AE3C11"/>
    <w:rsid w:val="00AF1BD5"/>
    <w:rsid w:val="00AF1D3F"/>
    <w:rsid w:val="00AF429F"/>
    <w:rsid w:val="00B00FC1"/>
    <w:rsid w:val="00B01780"/>
    <w:rsid w:val="00B02B2B"/>
    <w:rsid w:val="00B03870"/>
    <w:rsid w:val="00B129AC"/>
    <w:rsid w:val="00B16CB5"/>
    <w:rsid w:val="00B17C6A"/>
    <w:rsid w:val="00B20A51"/>
    <w:rsid w:val="00B219CC"/>
    <w:rsid w:val="00B23D30"/>
    <w:rsid w:val="00B246CE"/>
    <w:rsid w:val="00B26466"/>
    <w:rsid w:val="00B2785D"/>
    <w:rsid w:val="00B30555"/>
    <w:rsid w:val="00B339C5"/>
    <w:rsid w:val="00B33E57"/>
    <w:rsid w:val="00B4582B"/>
    <w:rsid w:val="00B50A0E"/>
    <w:rsid w:val="00B51163"/>
    <w:rsid w:val="00B55C82"/>
    <w:rsid w:val="00B60EA5"/>
    <w:rsid w:val="00B61B34"/>
    <w:rsid w:val="00B6218E"/>
    <w:rsid w:val="00B628C0"/>
    <w:rsid w:val="00B65C1C"/>
    <w:rsid w:val="00B7297B"/>
    <w:rsid w:val="00B72F2D"/>
    <w:rsid w:val="00B72FC7"/>
    <w:rsid w:val="00B73209"/>
    <w:rsid w:val="00B769C6"/>
    <w:rsid w:val="00B76C70"/>
    <w:rsid w:val="00B76E5D"/>
    <w:rsid w:val="00B77019"/>
    <w:rsid w:val="00B77F8F"/>
    <w:rsid w:val="00B81A19"/>
    <w:rsid w:val="00B85211"/>
    <w:rsid w:val="00B90FA9"/>
    <w:rsid w:val="00B916E3"/>
    <w:rsid w:val="00B9248D"/>
    <w:rsid w:val="00B92D6C"/>
    <w:rsid w:val="00B955F5"/>
    <w:rsid w:val="00B9596E"/>
    <w:rsid w:val="00B97FB7"/>
    <w:rsid w:val="00BA0EF8"/>
    <w:rsid w:val="00BB0393"/>
    <w:rsid w:val="00BB0CC9"/>
    <w:rsid w:val="00BB2C4C"/>
    <w:rsid w:val="00BB3E31"/>
    <w:rsid w:val="00BB46CB"/>
    <w:rsid w:val="00BB47B1"/>
    <w:rsid w:val="00BB5329"/>
    <w:rsid w:val="00BB59C0"/>
    <w:rsid w:val="00BB5CAB"/>
    <w:rsid w:val="00BB6B2C"/>
    <w:rsid w:val="00BC23DA"/>
    <w:rsid w:val="00BC283B"/>
    <w:rsid w:val="00BC4384"/>
    <w:rsid w:val="00BC461F"/>
    <w:rsid w:val="00BD11D7"/>
    <w:rsid w:val="00BD241E"/>
    <w:rsid w:val="00BE3DB1"/>
    <w:rsid w:val="00BE489B"/>
    <w:rsid w:val="00BE7960"/>
    <w:rsid w:val="00BF3CB4"/>
    <w:rsid w:val="00C072E5"/>
    <w:rsid w:val="00C10ED6"/>
    <w:rsid w:val="00C129BF"/>
    <w:rsid w:val="00C12C38"/>
    <w:rsid w:val="00C13FB4"/>
    <w:rsid w:val="00C14ECA"/>
    <w:rsid w:val="00C15672"/>
    <w:rsid w:val="00C15854"/>
    <w:rsid w:val="00C16D07"/>
    <w:rsid w:val="00C23623"/>
    <w:rsid w:val="00C25AC6"/>
    <w:rsid w:val="00C26073"/>
    <w:rsid w:val="00C26CDA"/>
    <w:rsid w:val="00C27BFC"/>
    <w:rsid w:val="00C27DDA"/>
    <w:rsid w:val="00C3034F"/>
    <w:rsid w:val="00C333CE"/>
    <w:rsid w:val="00C33A43"/>
    <w:rsid w:val="00C36D9B"/>
    <w:rsid w:val="00C52B6C"/>
    <w:rsid w:val="00C54DDE"/>
    <w:rsid w:val="00C54E79"/>
    <w:rsid w:val="00C61659"/>
    <w:rsid w:val="00C645B3"/>
    <w:rsid w:val="00C6698F"/>
    <w:rsid w:val="00C67625"/>
    <w:rsid w:val="00C72332"/>
    <w:rsid w:val="00C7239A"/>
    <w:rsid w:val="00C748AF"/>
    <w:rsid w:val="00C76E41"/>
    <w:rsid w:val="00C810F0"/>
    <w:rsid w:val="00C81E62"/>
    <w:rsid w:val="00C8360D"/>
    <w:rsid w:val="00C83E96"/>
    <w:rsid w:val="00C866EF"/>
    <w:rsid w:val="00C868B7"/>
    <w:rsid w:val="00C96E4F"/>
    <w:rsid w:val="00CA0237"/>
    <w:rsid w:val="00CA07D3"/>
    <w:rsid w:val="00CA6491"/>
    <w:rsid w:val="00CA78AC"/>
    <w:rsid w:val="00CB15AB"/>
    <w:rsid w:val="00CB558C"/>
    <w:rsid w:val="00CB6E9B"/>
    <w:rsid w:val="00CC0BFC"/>
    <w:rsid w:val="00CC18E5"/>
    <w:rsid w:val="00CC2D1C"/>
    <w:rsid w:val="00CC37C6"/>
    <w:rsid w:val="00CC40D8"/>
    <w:rsid w:val="00CC79B5"/>
    <w:rsid w:val="00CD01E8"/>
    <w:rsid w:val="00CD03F0"/>
    <w:rsid w:val="00CD5918"/>
    <w:rsid w:val="00CD6CEF"/>
    <w:rsid w:val="00CE1EF0"/>
    <w:rsid w:val="00CE249D"/>
    <w:rsid w:val="00CE646D"/>
    <w:rsid w:val="00CE66CF"/>
    <w:rsid w:val="00CE7371"/>
    <w:rsid w:val="00CF1950"/>
    <w:rsid w:val="00CF524C"/>
    <w:rsid w:val="00CF5B6C"/>
    <w:rsid w:val="00D0031E"/>
    <w:rsid w:val="00D0373C"/>
    <w:rsid w:val="00D04439"/>
    <w:rsid w:val="00D0485C"/>
    <w:rsid w:val="00D06038"/>
    <w:rsid w:val="00D0659F"/>
    <w:rsid w:val="00D06669"/>
    <w:rsid w:val="00D13385"/>
    <w:rsid w:val="00D1515B"/>
    <w:rsid w:val="00D167DB"/>
    <w:rsid w:val="00D20186"/>
    <w:rsid w:val="00D20280"/>
    <w:rsid w:val="00D21ED0"/>
    <w:rsid w:val="00D31462"/>
    <w:rsid w:val="00D44536"/>
    <w:rsid w:val="00D47D98"/>
    <w:rsid w:val="00D51950"/>
    <w:rsid w:val="00D53F2A"/>
    <w:rsid w:val="00D5401D"/>
    <w:rsid w:val="00D55A24"/>
    <w:rsid w:val="00D56244"/>
    <w:rsid w:val="00D57694"/>
    <w:rsid w:val="00D61A4C"/>
    <w:rsid w:val="00D72296"/>
    <w:rsid w:val="00D73E78"/>
    <w:rsid w:val="00D74B88"/>
    <w:rsid w:val="00D76DFC"/>
    <w:rsid w:val="00D773F8"/>
    <w:rsid w:val="00D826EE"/>
    <w:rsid w:val="00D84F25"/>
    <w:rsid w:val="00D86080"/>
    <w:rsid w:val="00D86969"/>
    <w:rsid w:val="00D87A4C"/>
    <w:rsid w:val="00D9020A"/>
    <w:rsid w:val="00D90A07"/>
    <w:rsid w:val="00D940BC"/>
    <w:rsid w:val="00D94BCB"/>
    <w:rsid w:val="00D96960"/>
    <w:rsid w:val="00D97A96"/>
    <w:rsid w:val="00DA017A"/>
    <w:rsid w:val="00DA0B20"/>
    <w:rsid w:val="00DA19B7"/>
    <w:rsid w:val="00DA541E"/>
    <w:rsid w:val="00DB01BC"/>
    <w:rsid w:val="00DB06E3"/>
    <w:rsid w:val="00DB1589"/>
    <w:rsid w:val="00DB4458"/>
    <w:rsid w:val="00DB57B1"/>
    <w:rsid w:val="00DC27E0"/>
    <w:rsid w:val="00DC4FCC"/>
    <w:rsid w:val="00DC7ACD"/>
    <w:rsid w:val="00DD2535"/>
    <w:rsid w:val="00DD52E6"/>
    <w:rsid w:val="00DD5DE1"/>
    <w:rsid w:val="00DD60E0"/>
    <w:rsid w:val="00DD66DF"/>
    <w:rsid w:val="00DE1A53"/>
    <w:rsid w:val="00DE2405"/>
    <w:rsid w:val="00DE46FF"/>
    <w:rsid w:val="00DE688D"/>
    <w:rsid w:val="00DF002A"/>
    <w:rsid w:val="00DF0AC3"/>
    <w:rsid w:val="00DF13EC"/>
    <w:rsid w:val="00DF4584"/>
    <w:rsid w:val="00DF5B2F"/>
    <w:rsid w:val="00E044EF"/>
    <w:rsid w:val="00E07388"/>
    <w:rsid w:val="00E079FE"/>
    <w:rsid w:val="00E11D53"/>
    <w:rsid w:val="00E12E31"/>
    <w:rsid w:val="00E1572C"/>
    <w:rsid w:val="00E17B6D"/>
    <w:rsid w:val="00E2192D"/>
    <w:rsid w:val="00E22387"/>
    <w:rsid w:val="00E22DDE"/>
    <w:rsid w:val="00E26B49"/>
    <w:rsid w:val="00E30B30"/>
    <w:rsid w:val="00E3485B"/>
    <w:rsid w:val="00E35217"/>
    <w:rsid w:val="00E35489"/>
    <w:rsid w:val="00E36ACE"/>
    <w:rsid w:val="00E376BD"/>
    <w:rsid w:val="00E41796"/>
    <w:rsid w:val="00E418FF"/>
    <w:rsid w:val="00E41F16"/>
    <w:rsid w:val="00E461E4"/>
    <w:rsid w:val="00E47022"/>
    <w:rsid w:val="00E505D3"/>
    <w:rsid w:val="00E50FDB"/>
    <w:rsid w:val="00E54141"/>
    <w:rsid w:val="00E56AA4"/>
    <w:rsid w:val="00E57635"/>
    <w:rsid w:val="00E57742"/>
    <w:rsid w:val="00E63572"/>
    <w:rsid w:val="00E71E7F"/>
    <w:rsid w:val="00E721EF"/>
    <w:rsid w:val="00E728C7"/>
    <w:rsid w:val="00E74039"/>
    <w:rsid w:val="00E7572E"/>
    <w:rsid w:val="00E76044"/>
    <w:rsid w:val="00E773EB"/>
    <w:rsid w:val="00E7772E"/>
    <w:rsid w:val="00E804D4"/>
    <w:rsid w:val="00E81D44"/>
    <w:rsid w:val="00E83184"/>
    <w:rsid w:val="00E8359E"/>
    <w:rsid w:val="00E83C04"/>
    <w:rsid w:val="00E9019A"/>
    <w:rsid w:val="00E907CD"/>
    <w:rsid w:val="00E90E57"/>
    <w:rsid w:val="00E9702B"/>
    <w:rsid w:val="00E972FB"/>
    <w:rsid w:val="00EA040B"/>
    <w:rsid w:val="00EA0E03"/>
    <w:rsid w:val="00EA20E0"/>
    <w:rsid w:val="00EA6DD0"/>
    <w:rsid w:val="00EB3C10"/>
    <w:rsid w:val="00EC2247"/>
    <w:rsid w:val="00EC5AAD"/>
    <w:rsid w:val="00ED0649"/>
    <w:rsid w:val="00ED263E"/>
    <w:rsid w:val="00ED530B"/>
    <w:rsid w:val="00ED5DC7"/>
    <w:rsid w:val="00EE0032"/>
    <w:rsid w:val="00EE04A0"/>
    <w:rsid w:val="00EE0F17"/>
    <w:rsid w:val="00EE176F"/>
    <w:rsid w:val="00EE1868"/>
    <w:rsid w:val="00EE4E39"/>
    <w:rsid w:val="00EE78D7"/>
    <w:rsid w:val="00EF18E0"/>
    <w:rsid w:val="00EF1F0A"/>
    <w:rsid w:val="00EF3B5A"/>
    <w:rsid w:val="00EF3D05"/>
    <w:rsid w:val="00EF67CB"/>
    <w:rsid w:val="00EF727D"/>
    <w:rsid w:val="00F02FEE"/>
    <w:rsid w:val="00F04ECE"/>
    <w:rsid w:val="00F056C1"/>
    <w:rsid w:val="00F072AB"/>
    <w:rsid w:val="00F07A71"/>
    <w:rsid w:val="00F16B47"/>
    <w:rsid w:val="00F23025"/>
    <w:rsid w:val="00F23C22"/>
    <w:rsid w:val="00F24E42"/>
    <w:rsid w:val="00F313B3"/>
    <w:rsid w:val="00F33405"/>
    <w:rsid w:val="00F369AC"/>
    <w:rsid w:val="00F40B28"/>
    <w:rsid w:val="00F4788D"/>
    <w:rsid w:val="00F504F2"/>
    <w:rsid w:val="00F51095"/>
    <w:rsid w:val="00F52C84"/>
    <w:rsid w:val="00F544DE"/>
    <w:rsid w:val="00F600AE"/>
    <w:rsid w:val="00F61E15"/>
    <w:rsid w:val="00F64A75"/>
    <w:rsid w:val="00F657CA"/>
    <w:rsid w:val="00F65AE0"/>
    <w:rsid w:val="00F721CA"/>
    <w:rsid w:val="00F72419"/>
    <w:rsid w:val="00F72FF2"/>
    <w:rsid w:val="00F73B06"/>
    <w:rsid w:val="00F84208"/>
    <w:rsid w:val="00F84AB7"/>
    <w:rsid w:val="00F87416"/>
    <w:rsid w:val="00F90FD9"/>
    <w:rsid w:val="00F923F4"/>
    <w:rsid w:val="00F96AF2"/>
    <w:rsid w:val="00F96FD8"/>
    <w:rsid w:val="00FA0127"/>
    <w:rsid w:val="00FA0AC1"/>
    <w:rsid w:val="00FA196B"/>
    <w:rsid w:val="00FA207C"/>
    <w:rsid w:val="00FA3072"/>
    <w:rsid w:val="00FA4400"/>
    <w:rsid w:val="00FA4456"/>
    <w:rsid w:val="00FA6FC3"/>
    <w:rsid w:val="00FC3A8B"/>
    <w:rsid w:val="00FC692B"/>
    <w:rsid w:val="00FC7924"/>
    <w:rsid w:val="00FD16FF"/>
    <w:rsid w:val="00FD38BF"/>
    <w:rsid w:val="00FD44C6"/>
    <w:rsid w:val="00FD7415"/>
    <w:rsid w:val="00FE02F2"/>
    <w:rsid w:val="00FE0303"/>
    <w:rsid w:val="00FE050F"/>
    <w:rsid w:val="00FE1E06"/>
    <w:rsid w:val="00FE2E0E"/>
    <w:rsid w:val="00FE70C9"/>
    <w:rsid w:val="00FF2B6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8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53F4-8F94-4E66-BB98-0843DA6F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5378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Пользователь</cp:lastModifiedBy>
  <cp:revision>105</cp:revision>
  <cp:lastPrinted>2018-05-03T03:01:00Z</cp:lastPrinted>
  <dcterms:created xsi:type="dcterms:W3CDTF">2016-04-21T07:58:00Z</dcterms:created>
  <dcterms:modified xsi:type="dcterms:W3CDTF">2018-05-22T06:52:00Z</dcterms:modified>
</cp:coreProperties>
</file>